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hint="eastAsia"/>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2021年度</w:t>
      </w:r>
    </w:p>
    <w:p>
      <w:pPr>
        <w:pStyle w:val="9"/>
        <w:jc w:val="center"/>
        <w:rPr>
          <w:sz w:val="84"/>
          <w:szCs w:val="84"/>
        </w:rPr>
      </w:pPr>
      <w:r>
        <w:rPr>
          <w:rFonts w:hint="eastAsia"/>
          <w:sz w:val="84"/>
          <w:szCs w:val="84"/>
          <w:lang w:val="en-US" w:eastAsia="zh-CN"/>
        </w:rPr>
        <w:t>湖南省水资源研究和利用合作中心</w:t>
      </w: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00" w:lineRule="exact"/>
        <w:jc w:val="both"/>
        <w:rPr>
          <w:b/>
          <w:sz w:val="36"/>
          <w:szCs w:val="28"/>
        </w:rPr>
      </w:pPr>
    </w:p>
    <w:p>
      <w:pPr>
        <w:pStyle w:val="9"/>
        <w:spacing w:line="500" w:lineRule="exact"/>
        <w:jc w:val="center"/>
        <w:rPr>
          <w:b/>
          <w:sz w:val="36"/>
          <w:szCs w:val="28"/>
        </w:rPr>
      </w:pPr>
      <w:r>
        <w:rPr>
          <w:rFonts w:hint="eastAsia"/>
          <w:b/>
          <w:sz w:val="36"/>
          <w:szCs w:val="28"/>
        </w:rPr>
        <w:t>目录</w:t>
      </w:r>
    </w:p>
    <w:p>
      <w:pPr>
        <w:pStyle w:val="9"/>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湖南省水资源研究和利用合作中心</w:t>
      </w:r>
      <w:r>
        <w:rPr>
          <w:rFonts w:hint="eastAsia"/>
          <w:b/>
          <w:sz w:val="28"/>
          <w:szCs w:val="28"/>
        </w:rPr>
        <w:t>概况</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9"/>
        <w:keepNext w:val="0"/>
        <w:keepLines w:val="0"/>
        <w:pageBreakBefore w:val="0"/>
        <w:widowControl w:val="0"/>
        <w:kinsoku/>
        <w:wordWrap/>
        <w:overflowPunct/>
        <w:topLinePunct w:val="0"/>
        <w:bidi w:val="0"/>
        <w:snapToGrid/>
        <w:spacing w:line="480" w:lineRule="exact"/>
        <w:ind w:firstLine="700" w:firstLineChars="250"/>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仿宋_GB2312"/>
          <w:b/>
          <w:color w:val="000000"/>
          <w:kern w:val="0"/>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r>
        <w:rPr>
          <w:sz w:val="84"/>
          <w:szCs w:val="84"/>
        </w:rPr>
        <w:t xml:space="preserve"> </w:t>
      </w:r>
    </w:p>
    <w:p>
      <w:pPr>
        <w:pStyle w:val="9"/>
        <w:jc w:val="center"/>
        <w:rPr>
          <w:sz w:val="84"/>
          <w:szCs w:val="84"/>
        </w:rPr>
      </w:pPr>
    </w:p>
    <w:p>
      <w:pPr>
        <w:pStyle w:val="9"/>
        <w:jc w:val="center"/>
        <w:rPr>
          <w:sz w:val="84"/>
          <w:szCs w:val="84"/>
        </w:rPr>
      </w:pPr>
      <w:r>
        <w:rPr>
          <w:rFonts w:hint="eastAsia"/>
          <w:sz w:val="84"/>
          <w:szCs w:val="84"/>
          <w:lang w:val="en-US" w:eastAsia="zh-CN"/>
        </w:rPr>
        <w:t>湖南省水资源研究和利用合作中心</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0" w:leftChars="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800" w:firstLineChars="250"/>
        <w:jc w:val="left"/>
        <w:rPr>
          <w:rFonts w:asciiTheme="minorEastAsia" w:hAnsiTheme="minorEastAsia"/>
          <w:sz w:val="32"/>
          <w:szCs w:val="32"/>
        </w:rPr>
      </w:pPr>
      <w:r>
        <w:rPr>
          <w:rFonts w:hint="eastAsia" w:asciiTheme="minorEastAsia" w:hAnsiTheme="minorEastAsia"/>
          <w:sz w:val="32"/>
          <w:szCs w:val="32"/>
        </w:rPr>
        <w:t>（一）承担亚欧水资源研究和利用中心秘书处的工作，向亚欧会议成员提供水资源合作研究和利用发展规划方面的政策建议及技术咨询等服务。</w:t>
      </w:r>
    </w:p>
    <w:p>
      <w:pPr>
        <w:ind w:firstLine="800" w:firstLineChars="250"/>
        <w:jc w:val="left"/>
        <w:rPr>
          <w:rFonts w:asciiTheme="minorEastAsia" w:hAnsiTheme="minorEastAsia"/>
          <w:sz w:val="32"/>
          <w:szCs w:val="32"/>
        </w:rPr>
      </w:pPr>
      <w:r>
        <w:rPr>
          <w:rFonts w:hint="eastAsia" w:asciiTheme="minorEastAsia" w:hAnsiTheme="minorEastAsia"/>
          <w:sz w:val="32"/>
          <w:szCs w:val="32"/>
        </w:rPr>
        <w:t>（二）承担在亚欧会议成员之间组织开展水资源利用和综合管理合作研究等服务工作；组织实施亚欧水资源科技合作计划。</w:t>
      </w:r>
    </w:p>
    <w:p>
      <w:pPr>
        <w:ind w:firstLine="800" w:firstLineChars="250"/>
        <w:jc w:val="left"/>
        <w:rPr>
          <w:rFonts w:asciiTheme="minorEastAsia" w:hAnsiTheme="minorEastAsia"/>
          <w:sz w:val="32"/>
          <w:szCs w:val="32"/>
        </w:rPr>
      </w:pPr>
      <w:r>
        <w:rPr>
          <w:rFonts w:hint="eastAsia" w:asciiTheme="minorEastAsia" w:hAnsiTheme="minorEastAsia"/>
          <w:sz w:val="32"/>
          <w:szCs w:val="32"/>
        </w:rPr>
        <w:t>（三）承担在亚欧会议成员之间组织开展水资源研究和开发利用相关的访问、考察及科技交流活动等服务工作。</w:t>
      </w:r>
    </w:p>
    <w:p>
      <w:pPr>
        <w:ind w:firstLine="800" w:firstLineChars="250"/>
        <w:jc w:val="left"/>
        <w:rPr>
          <w:rFonts w:asciiTheme="minorEastAsia" w:hAnsiTheme="minorEastAsia"/>
          <w:sz w:val="32"/>
          <w:szCs w:val="32"/>
        </w:rPr>
      </w:pPr>
      <w:r>
        <w:rPr>
          <w:rFonts w:hint="eastAsia" w:asciiTheme="minorEastAsia" w:hAnsiTheme="minorEastAsia"/>
          <w:sz w:val="32"/>
          <w:szCs w:val="32"/>
        </w:rPr>
        <w:t>（四）承担组织开展涉水政策与创新技术咨询服务、创新技术及产品转让与示范推广等相关服务工作</w:t>
      </w:r>
    </w:p>
    <w:p>
      <w:pPr>
        <w:ind w:firstLine="800" w:firstLineChars="250"/>
        <w:jc w:val="left"/>
        <w:rPr>
          <w:rFonts w:asciiTheme="minorEastAsia" w:hAnsiTheme="minorEastAsia"/>
          <w:sz w:val="32"/>
          <w:szCs w:val="32"/>
        </w:rPr>
      </w:pPr>
      <w:r>
        <w:rPr>
          <w:rFonts w:hint="eastAsia" w:asciiTheme="minorEastAsia" w:hAnsiTheme="minorEastAsia"/>
          <w:sz w:val="32"/>
          <w:szCs w:val="32"/>
        </w:rPr>
        <w:t>（五）承办水资源领域相关国际培训和学术会议。</w:t>
      </w:r>
    </w:p>
    <w:p>
      <w:pPr>
        <w:ind w:firstLine="800" w:firstLineChars="250"/>
        <w:jc w:val="left"/>
        <w:rPr>
          <w:rFonts w:asciiTheme="minorEastAsia" w:hAnsiTheme="minorEastAsia"/>
          <w:sz w:val="32"/>
          <w:szCs w:val="32"/>
        </w:rPr>
      </w:pPr>
      <w:r>
        <w:rPr>
          <w:rFonts w:hint="eastAsia" w:asciiTheme="minorEastAsia" w:hAnsiTheme="minorEastAsia"/>
          <w:sz w:val="32"/>
          <w:szCs w:val="32"/>
        </w:rPr>
        <w:t>（六）承担湖南（郴州）国际可持续发展议程创新示范区建设专家咨询指导委员会办公室日常工作。</w:t>
      </w:r>
    </w:p>
    <w:p>
      <w:pPr>
        <w:ind w:firstLine="800" w:firstLineChars="250"/>
        <w:jc w:val="left"/>
        <w:rPr>
          <w:rFonts w:asciiTheme="minorEastAsia" w:hAnsiTheme="minorEastAsia"/>
          <w:sz w:val="32"/>
          <w:szCs w:val="32"/>
        </w:rPr>
      </w:pPr>
      <w:r>
        <w:rPr>
          <w:rFonts w:hint="eastAsia" w:asciiTheme="minorEastAsia" w:hAnsiTheme="minorEastAsia"/>
          <w:sz w:val="32"/>
          <w:szCs w:val="32"/>
        </w:rPr>
        <w:t>（七）承担省科学技术厅交办的其他工作。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ind w:firstLine="800" w:firstLineChars="250"/>
        <w:jc w:val="left"/>
        <w:rPr>
          <w:rFonts w:hint="eastAsia" w:asciiTheme="minorEastAsia" w:hAnsiTheme="minorEastAsia"/>
          <w:sz w:val="32"/>
          <w:szCs w:val="32"/>
          <w:lang w:eastAsia="zh-CN"/>
        </w:rPr>
      </w:pPr>
      <w:r>
        <w:rPr>
          <w:rFonts w:hint="eastAsia" w:asciiTheme="minorEastAsia" w:hAnsiTheme="minorEastAsia"/>
          <w:sz w:val="32"/>
          <w:szCs w:val="32"/>
        </w:rPr>
        <w:t>（一）内设机构设置。湖南省水资源研究和利用合作中心内设机构包括：综合外联络部、项目</w:t>
      </w:r>
      <w:r>
        <w:rPr>
          <w:rFonts w:hint="eastAsia" w:asciiTheme="minorEastAsia" w:hAnsiTheme="minorEastAsia"/>
          <w:sz w:val="32"/>
          <w:szCs w:val="32"/>
          <w:lang w:val="en-US" w:eastAsia="zh-CN"/>
        </w:rPr>
        <w:t>运行</w:t>
      </w:r>
      <w:r>
        <w:rPr>
          <w:rFonts w:hint="eastAsia" w:asciiTheme="minorEastAsia" w:hAnsiTheme="minorEastAsia"/>
          <w:sz w:val="32"/>
          <w:szCs w:val="32"/>
        </w:rPr>
        <w:t>部</w:t>
      </w:r>
      <w:r>
        <w:rPr>
          <w:rFonts w:hint="eastAsia" w:asciiTheme="minorEastAsia" w:hAnsiTheme="minorEastAsia"/>
          <w:sz w:val="32"/>
          <w:szCs w:val="32"/>
          <w:lang w:eastAsia="zh-CN"/>
        </w:rPr>
        <w:t>。</w:t>
      </w:r>
    </w:p>
    <w:p>
      <w:pPr>
        <w:ind w:firstLine="800" w:firstLineChars="250"/>
        <w:jc w:val="left"/>
        <w:rPr>
          <w:rFonts w:hint="eastAsia" w:asciiTheme="minorEastAsia" w:hAnsiTheme="minorEastAsia"/>
          <w:sz w:val="32"/>
          <w:szCs w:val="32"/>
        </w:rPr>
      </w:pPr>
      <w:r>
        <w:rPr>
          <w:rFonts w:hint="eastAsia" w:asciiTheme="minorEastAsia" w:hAnsiTheme="minorEastAsia"/>
          <w:sz w:val="32"/>
          <w:szCs w:val="32"/>
        </w:rPr>
        <w:t>（二）决算单位构成。湖南省水资源研究和利用合作中心</w:t>
      </w:r>
      <w:r>
        <w:rPr>
          <w:rFonts w:hint="eastAsia" w:asciiTheme="minorEastAsia" w:hAnsiTheme="minorEastAsia"/>
          <w:sz w:val="32"/>
          <w:szCs w:val="32"/>
          <w:lang w:val="en-US" w:eastAsia="zh-CN"/>
        </w:rPr>
        <w:t>2021年部门</w:t>
      </w:r>
      <w:r>
        <w:rPr>
          <w:rFonts w:hint="eastAsia" w:asciiTheme="minorEastAsia" w:hAnsiTheme="minorEastAsia"/>
          <w:sz w:val="32"/>
          <w:szCs w:val="32"/>
        </w:rPr>
        <w:t>决算</w:t>
      </w:r>
      <w:r>
        <w:rPr>
          <w:rFonts w:hint="eastAsia" w:asciiTheme="minorEastAsia" w:hAnsiTheme="minorEastAsia"/>
          <w:sz w:val="32"/>
          <w:szCs w:val="32"/>
          <w:lang w:val="en-US" w:eastAsia="zh-CN"/>
        </w:rPr>
        <w:t>汇总公开单位</w:t>
      </w:r>
      <w:r>
        <w:rPr>
          <w:rFonts w:hint="eastAsia" w:asciiTheme="minorEastAsia" w:hAnsiTheme="minorEastAsia"/>
          <w:sz w:val="32"/>
          <w:szCs w:val="32"/>
        </w:rPr>
        <w:t>构成</w:t>
      </w:r>
      <w:r>
        <w:rPr>
          <w:rFonts w:hint="eastAsia" w:asciiTheme="minorEastAsia" w:hAnsiTheme="minorEastAsia"/>
          <w:sz w:val="32"/>
          <w:szCs w:val="32"/>
          <w:lang w:val="en-US" w:eastAsia="zh-CN"/>
        </w:rPr>
        <w:t>包括：</w:t>
      </w:r>
      <w:r>
        <w:rPr>
          <w:rFonts w:hint="eastAsia" w:asciiTheme="minorEastAsia" w:hAnsiTheme="minorEastAsia"/>
          <w:sz w:val="32"/>
          <w:szCs w:val="32"/>
        </w:rPr>
        <w:t>湖南省水资源研究</w:t>
      </w:r>
      <w:r>
        <w:rPr>
          <w:rFonts w:hint="eastAsia" w:asciiTheme="minorEastAsia" w:hAnsiTheme="minorEastAsia"/>
          <w:sz w:val="32"/>
          <w:szCs w:val="32"/>
          <w:lang w:val="en-US" w:eastAsia="zh-CN"/>
        </w:rPr>
        <w:t>和</w:t>
      </w:r>
      <w:r>
        <w:rPr>
          <w:rFonts w:hint="eastAsia" w:asciiTheme="minorEastAsia" w:hAnsiTheme="minorEastAsia"/>
          <w:sz w:val="32"/>
          <w:szCs w:val="32"/>
        </w:rPr>
        <w:t>利用合作中心</w:t>
      </w:r>
      <w:r>
        <w:rPr>
          <w:rFonts w:hint="eastAsia" w:asciiTheme="minorEastAsia" w:hAnsiTheme="minorEastAsia"/>
          <w:sz w:val="32"/>
          <w:szCs w:val="32"/>
          <w:lang w:val="en-US" w:eastAsia="zh-CN"/>
        </w:rPr>
        <w:t>本级，</w:t>
      </w:r>
      <w:r>
        <w:rPr>
          <w:rFonts w:hint="eastAsia" w:asciiTheme="minorEastAsia" w:hAnsiTheme="minorEastAsia"/>
          <w:color w:val="auto"/>
          <w:sz w:val="32"/>
          <w:szCs w:val="32"/>
        </w:rPr>
        <w:t>本单位无下属单位。</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sz w:val="72"/>
          <w:szCs w:val="72"/>
        </w:rPr>
      </w:pPr>
    </w:p>
    <w:p>
      <w:pPr>
        <w:jc w:val="center"/>
        <w:rPr>
          <w:sz w:val="72"/>
          <w:szCs w:val="72"/>
        </w:rPr>
      </w:pPr>
    </w:p>
    <w:p>
      <w:pPr>
        <w:jc w:val="center"/>
        <w:rPr>
          <w:rFonts w:hint="eastAsia" w:ascii="黑体" w:eastAsia="黑体" w:cs="黑体" w:hAnsiTheme="minorHAnsi"/>
          <w:color w:val="000000"/>
          <w:kern w:val="0"/>
          <w:sz w:val="84"/>
          <w:szCs w:val="84"/>
          <w:lang w:val="en-US" w:eastAsia="zh-CN" w:bidi="ar-SA"/>
        </w:rPr>
      </w:pPr>
      <w:r>
        <w:rPr>
          <w:rFonts w:hint="eastAsia" w:ascii="黑体" w:eastAsia="黑体" w:cs="黑体" w:hAnsiTheme="minorHAnsi"/>
          <w:color w:val="000000"/>
          <w:kern w:val="0"/>
          <w:sz w:val="84"/>
          <w:szCs w:val="84"/>
          <w:lang w:val="en-US" w:eastAsia="zh-CN" w:bidi="ar-SA"/>
        </w:rPr>
        <w:t>第二部分</w:t>
      </w:r>
    </w:p>
    <w:p>
      <w:pPr>
        <w:jc w:val="center"/>
        <w:rPr>
          <w:rFonts w:hint="eastAsia" w:ascii="黑体" w:eastAsia="黑体" w:cs="黑体" w:hAnsiTheme="minorHAnsi"/>
          <w:color w:val="000000"/>
          <w:kern w:val="0"/>
          <w:sz w:val="84"/>
          <w:szCs w:val="84"/>
          <w:lang w:val="en-US" w:eastAsia="zh-CN" w:bidi="ar-SA"/>
        </w:rPr>
      </w:pPr>
    </w:p>
    <w:p>
      <w:pPr>
        <w:jc w:val="center"/>
        <w:rPr>
          <w:rFonts w:hint="eastAsia" w:ascii="黑体" w:eastAsia="黑体" w:cs="黑体" w:hAnsiTheme="minorHAnsi"/>
          <w:color w:val="000000"/>
          <w:kern w:val="0"/>
          <w:sz w:val="84"/>
          <w:szCs w:val="84"/>
          <w:lang w:val="en-US" w:eastAsia="zh-CN" w:bidi="ar-SA"/>
        </w:rPr>
      </w:pPr>
      <w:r>
        <w:rPr>
          <w:rFonts w:hint="eastAsia" w:ascii="黑体" w:eastAsia="黑体" w:cs="黑体" w:hAnsiTheme="minorHAnsi"/>
          <w:color w:val="000000"/>
          <w:kern w:val="0"/>
          <w:sz w:val="84"/>
          <w:szCs w:val="84"/>
          <w:lang w:val="en-US" w:eastAsia="zh-CN" w:bidi="ar-SA"/>
        </w:rPr>
        <w:t>部门决算表</w:t>
      </w:r>
    </w:p>
    <w:p>
      <w:pPr>
        <w:jc w:val="center"/>
        <w:rPr>
          <w:sz w:val="72"/>
          <w:szCs w:val="72"/>
        </w:rPr>
      </w:pPr>
    </w:p>
    <w:p>
      <w:pPr>
        <w:jc w:val="center"/>
        <w:rPr>
          <w:sz w:val="72"/>
          <w:szCs w:val="72"/>
        </w:rPr>
      </w:pPr>
    </w:p>
    <w:p>
      <w:pPr>
        <w:jc w:val="center"/>
        <w:rPr>
          <w:sz w:val="72"/>
          <w:szCs w:val="72"/>
        </w:rPr>
      </w:pPr>
    </w:p>
    <w:p>
      <w:pPr>
        <w:tabs>
          <w:tab w:val="left" w:pos="981"/>
        </w:tabs>
        <w:bidi w:val="0"/>
        <w:jc w:val="left"/>
        <w:rPr>
          <w:lang w:val="en-US" w:eastAsia="zh-CN"/>
        </w:rPr>
        <w:sectPr>
          <w:pgSz w:w="11906" w:h="16838"/>
          <w:pgMar w:top="1174" w:right="1287" w:bottom="1174" w:left="1287" w:header="851" w:footer="992" w:gutter="0"/>
          <w:cols w:space="425" w:num="1"/>
          <w:docGrid w:type="lines" w:linePitch="312" w:charSpace="0"/>
        </w:sectPr>
      </w:pPr>
    </w:p>
    <w:tbl>
      <w:tblPr>
        <w:tblStyle w:val="5"/>
        <w:tblW w:w="14081" w:type="dxa"/>
        <w:tblInd w:w="93" w:type="dxa"/>
        <w:tblLayout w:type="fixed"/>
        <w:tblCellMar>
          <w:top w:w="0" w:type="dxa"/>
          <w:left w:w="108" w:type="dxa"/>
          <w:bottom w:w="0" w:type="dxa"/>
          <w:right w:w="108" w:type="dxa"/>
        </w:tblCellMar>
      </w:tblPr>
      <w:tblGrid>
        <w:gridCol w:w="4126"/>
        <w:gridCol w:w="1080"/>
        <w:gridCol w:w="697"/>
        <w:gridCol w:w="232"/>
        <w:gridCol w:w="883"/>
        <w:gridCol w:w="3960"/>
        <w:gridCol w:w="930"/>
        <w:gridCol w:w="657"/>
        <w:gridCol w:w="1516"/>
      </w:tblGrid>
      <w:tr>
        <w:tblPrEx>
          <w:tblCellMar>
            <w:top w:w="0" w:type="dxa"/>
            <w:left w:w="108" w:type="dxa"/>
            <w:bottom w:w="0" w:type="dxa"/>
            <w:right w:w="108" w:type="dxa"/>
          </w:tblCellMar>
        </w:tblPrEx>
        <w:trPr>
          <w:trHeight w:val="360" w:hRule="atLeast"/>
        </w:trPr>
        <w:tc>
          <w:tcPr>
            <w:tcW w:w="14081"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2"/>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val="en-US" w:eastAsia="zh-CN"/>
              </w:rPr>
              <w:t>湖南省水资源研究和利用合作中心</w:t>
            </w:r>
            <w:r>
              <w:rPr>
                <w:rFonts w:ascii="宋体" w:hAnsi="宋体" w:eastAsia="宋体" w:cs="宋体"/>
                <w:color w:val="000000"/>
                <w:kern w:val="0"/>
                <w:sz w:val="20"/>
                <w:szCs w:val="20"/>
              </w:rPr>
              <w:t xml:space="preserve"> </w:t>
            </w:r>
          </w:p>
        </w:tc>
        <w:tc>
          <w:tcPr>
            <w:tcW w:w="6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40" w:hRule="atLeast"/>
        </w:trPr>
        <w:tc>
          <w:tcPr>
            <w:tcW w:w="7018" w:type="dxa"/>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7063" w:type="dxa"/>
            <w:gridSpan w:val="4"/>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812"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9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217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12"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9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17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309.34</w:t>
            </w: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一、一般公共服务支出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31</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二、外交支出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32</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三、国防支出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33</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四、公共安全支出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34</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rPr>
            </w:pPr>
            <w:r>
              <w:rPr>
                <w:rFonts w:hint="eastAsia" w:ascii="宋体" w:hAnsi="宋体" w:eastAsia="宋体" w:cs="宋体"/>
                <w:kern w:val="0"/>
                <w:sz w:val="22"/>
                <w:lang w:val="en-US" w:eastAsia="zh-CN"/>
              </w:rPr>
              <w:t>196.00</w:t>
            </w: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五、教育支出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35</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六、经营收入</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六、科学技术支出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36</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349.54</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七、附属单位上缴收入</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7</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七、文化旅游体育与传媒支出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37</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八、其他收入</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8</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0.81</w:t>
            </w: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八、社会保障和就业支出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38</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12.58</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9</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九、卫生健康支出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39</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10</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十、节能环保支出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40</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11</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十一、城乡社区支出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41</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12</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十二、农林水支出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42</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13</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十三、交通运输支出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43</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14</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十四、资源勘探工业信息等支出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44</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15</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lang w:val="en-US" w:eastAsia="zh-CN"/>
              </w:rPr>
              <w:t>十五、商业服务业等支出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45</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16</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十六、金融支出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46</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17</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22"/>
                <w:szCs w:val="22"/>
              </w:rPr>
            </w:pPr>
            <w:r>
              <w:rPr>
                <w:rFonts w:hint="eastAsia" w:ascii="宋体" w:hAnsi="宋体" w:eastAsia="宋体" w:cs="宋体"/>
                <w:kern w:val="0"/>
                <w:sz w:val="22"/>
                <w:szCs w:val="22"/>
                <w:lang w:val="en-US" w:eastAsia="zh-CN"/>
              </w:rPr>
              <w:t>十七、援助其他地区支出</w:t>
            </w:r>
            <w:r>
              <w:rPr>
                <w:rFonts w:hint="eastAsia" w:ascii="宋体" w:hAnsi="宋体" w:eastAsia="宋体" w:cs="宋体"/>
                <w:kern w:val="0"/>
                <w:sz w:val="22"/>
                <w:szCs w:val="22"/>
              </w:rPr>
              <w:t>　</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47</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18</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b/>
                <w:bCs/>
                <w:kern w:val="0"/>
                <w:sz w:val="22"/>
                <w:szCs w:val="22"/>
                <w:lang w:val="en-US" w:eastAsia="zh-CN"/>
              </w:rPr>
            </w:pPr>
            <w:r>
              <w:rPr>
                <w:rFonts w:hint="eastAsia" w:ascii="宋体" w:hAnsi="宋体" w:eastAsia="宋体" w:cs="宋体"/>
                <w:b w:val="0"/>
                <w:bCs w:val="0"/>
                <w:kern w:val="0"/>
                <w:sz w:val="22"/>
                <w:szCs w:val="22"/>
                <w:lang w:val="en-US" w:eastAsia="zh-CN"/>
              </w:rPr>
              <w:t>十八、自然资源海洋气象等支出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48</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19</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b w:val="0"/>
                <w:bCs w:val="0"/>
                <w:kern w:val="0"/>
                <w:sz w:val="22"/>
                <w:szCs w:val="22"/>
                <w:lang w:val="en-US" w:eastAsia="zh-CN"/>
              </w:rPr>
            </w:pPr>
            <w:r>
              <w:rPr>
                <w:rFonts w:hint="eastAsia" w:ascii="宋体" w:hAnsi="宋体" w:eastAsia="宋体" w:cs="宋体"/>
                <w:b w:val="0"/>
                <w:bCs w:val="0"/>
                <w:kern w:val="0"/>
                <w:sz w:val="22"/>
                <w:szCs w:val="22"/>
                <w:lang w:val="en-US" w:eastAsia="zh-CN"/>
              </w:rPr>
              <w:t>十九、住房保障支出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49</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b w:val="0"/>
                <w:bCs w:val="0"/>
                <w:kern w:val="0"/>
                <w:sz w:val="22"/>
                <w:lang w:val="en-US" w:eastAsia="zh-CN"/>
              </w:rPr>
            </w:pPr>
            <w:r>
              <w:rPr>
                <w:rFonts w:hint="eastAsia" w:ascii="宋体" w:hAnsi="宋体" w:eastAsia="宋体" w:cs="宋体"/>
                <w:b w:val="0"/>
                <w:bCs w:val="0"/>
                <w:kern w:val="0"/>
                <w:sz w:val="22"/>
                <w:lang w:val="en-US" w:eastAsia="zh-CN"/>
              </w:rPr>
              <w:t>26.74</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20</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b w:val="0"/>
                <w:bCs w:val="0"/>
                <w:kern w:val="0"/>
                <w:sz w:val="22"/>
                <w:szCs w:val="22"/>
                <w:lang w:val="en-US" w:eastAsia="zh-CN"/>
              </w:rPr>
            </w:pPr>
            <w:r>
              <w:rPr>
                <w:rFonts w:hint="eastAsia" w:ascii="宋体" w:hAnsi="宋体" w:eastAsia="宋体" w:cs="宋体"/>
                <w:b w:val="0"/>
                <w:bCs w:val="0"/>
                <w:kern w:val="0"/>
                <w:sz w:val="22"/>
                <w:szCs w:val="22"/>
                <w:lang w:val="en-US" w:eastAsia="zh-CN"/>
              </w:rPr>
              <w:t>二十、粮油物资储备支出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50</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21</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b w:val="0"/>
                <w:bCs w:val="0"/>
                <w:kern w:val="0"/>
                <w:sz w:val="22"/>
                <w:szCs w:val="22"/>
                <w:lang w:val="en-US" w:eastAsia="zh-CN"/>
              </w:rPr>
            </w:pPr>
            <w:r>
              <w:rPr>
                <w:rFonts w:hint="eastAsia" w:ascii="宋体" w:hAnsi="宋体" w:eastAsia="宋体" w:cs="宋体"/>
                <w:b w:val="0"/>
                <w:bCs w:val="0"/>
                <w:kern w:val="0"/>
                <w:sz w:val="22"/>
                <w:szCs w:val="22"/>
                <w:lang w:val="en-US" w:eastAsia="zh-CN"/>
              </w:rPr>
              <w:t>二十一、国有资本经营预算支出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51</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22</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b w:val="0"/>
                <w:bCs w:val="0"/>
                <w:kern w:val="0"/>
                <w:sz w:val="22"/>
                <w:szCs w:val="22"/>
                <w:lang w:val="en-US" w:eastAsia="zh-CN"/>
              </w:rPr>
            </w:pPr>
            <w:r>
              <w:rPr>
                <w:rFonts w:hint="eastAsia" w:ascii="宋体" w:hAnsi="宋体" w:eastAsia="宋体" w:cs="宋体"/>
                <w:b w:val="0"/>
                <w:bCs w:val="0"/>
                <w:kern w:val="0"/>
                <w:sz w:val="22"/>
                <w:szCs w:val="22"/>
                <w:lang w:val="en-US" w:eastAsia="zh-CN"/>
              </w:rPr>
              <w:t>二十二、灾害防治及应急管理支出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52</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23</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b w:val="0"/>
                <w:bCs w:val="0"/>
                <w:kern w:val="0"/>
                <w:sz w:val="22"/>
                <w:szCs w:val="22"/>
                <w:lang w:val="en-US" w:eastAsia="zh-CN"/>
              </w:rPr>
            </w:pPr>
            <w:r>
              <w:rPr>
                <w:rFonts w:hint="eastAsia" w:ascii="宋体" w:hAnsi="宋体" w:eastAsia="宋体" w:cs="宋体"/>
                <w:b w:val="0"/>
                <w:bCs w:val="0"/>
                <w:kern w:val="0"/>
                <w:sz w:val="22"/>
                <w:szCs w:val="22"/>
                <w:lang w:val="en-US" w:eastAsia="zh-CN"/>
              </w:rPr>
              <w:t>二十三、其他支出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53</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24</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b w:val="0"/>
                <w:bCs w:val="0"/>
                <w:kern w:val="0"/>
                <w:sz w:val="22"/>
                <w:szCs w:val="22"/>
                <w:lang w:val="en-US" w:eastAsia="zh-CN"/>
              </w:rPr>
            </w:pPr>
            <w:r>
              <w:rPr>
                <w:rFonts w:hint="eastAsia" w:ascii="宋体" w:hAnsi="宋体" w:eastAsia="宋体" w:cs="宋体"/>
                <w:b w:val="0"/>
                <w:bCs w:val="0"/>
                <w:kern w:val="0"/>
                <w:sz w:val="22"/>
                <w:szCs w:val="22"/>
                <w:lang w:val="en-US" w:eastAsia="zh-CN"/>
              </w:rPr>
              <w:t>二十四、债务还本支出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54</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25</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b w:val="0"/>
                <w:bCs w:val="0"/>
                <w:kern w:val="0"/>
                <w:sz w:val="22"/>
                <w:szCs w:val="22"/>
                <w:lang w:val="en-US" w:eastAsia="zh-CN"/>
              </w:rPr>
            </w:pPr>
            <w:r>
              <w:rPr>
                <w:rFonts w:hint="eastAsia" w:ascii="宋体" w:hAnsi="宋体" w:eastAsia="宋体" w:cs="宋体"/>
                <w:b w:val="0"/>
                <w:bCs w:val="0"/>
                <w:kern w:val="0"/>
                <w:sz w:val="22"/>
                <w:szCs w:val="22"/>
                <w:lang w:val="en-US" w:eastAsia="zh-CN"/>
              </w:rPr>
              <w:t>二十五、债务付息支出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55</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rPr>
            </w:pP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26</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b w:val="0"/>
                <w:bCs w:val="0"/>
                <w:kern w:val="0"/>
                <w:sz w:val="22"/>
                <w:szCs w:val="22"/>
                <w:lang w:val="en-US" w:eastAsia="zh-CN"/>
              </w:rPr>
            </w:pPr>
            <w:r>
              <w:rPr>
                <w:rFonts w:hint="eastAsia" w:ascii="宋体" w:hAnsi="宋体" w:eastAsia="宋体" w:cs="宋体"/>
                <w:b w:val="0"/>
                <w:bCs w:val="0"/>
                <w:kern w:val="0"/>
                <w:sz w:val="22"/>
                <w:szCs w:val="22"/>
                <w:lang w:val="en-US" w:eastAsia="zh-CN"/>
              </w:rPr>
              <w:t>二十六、抗疫特别国债安排的支出</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56</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val="0"/>
                <w:bCs w:val="0"/>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27</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506.15</w:t>
            </w:r>
          </w:p>
        </w:tc>
        <w:tc>
          <w:tcPr>
            <w:tcW w:w="39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57</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b w:val="0"/>
                <w:bCs w:val="0"/>
                <w:kern w:val="0"/>
                <w:sz w:val="22"/>
                <w:lang w:val="en-US" w:eastAsia="zh-CN"/>
              </w:rPr>
            </w:pPr>
            <w:r>
              <w:rPr>
                <w:rFonts w:hint="eastAsia" w:ascii="宋体" w:hAnsi="宋体" w:eastAsia="宋体" w:cs="宋体"/>
                <w:b w:val="0"/>
                <w:bCs w:val="0"/>
                <w:kern w:val="0"/>
                <w:sz w:val="22"/>
              </w:rPr>
              <w:t>　</w:t>
            </w:r>
            <w:r>
              <w:rPr>
                <w:rFonts w:hint="eastAsia" w:ascii="宋体" w:hAnsi="宋体" w:eastAsia="宋体" w:cs="宋体"/>
                <w:b w:val="0"/>
                <w:bCs w:val="0"/>
                <w:kern w:val="0"/>
                <w:sz w:val="22"/>
                <w:lang w:val="en-US" w:eastAsia="zh-CN"/>
              </w:rPr>
              <w:t>388.86</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28</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58</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val="0"/>
                <w:bCs w:val="0"/>
                <w:kern w:val="0"/>
                <w:sz w:val="22"/>
              </w:rPr>
            </w:pPr>
            <w:r>
              <w:rPr>
                <w:rFonts w:hint="eastAsia" w:ascii="宋体" w:hAnsi="宋体" w:eastAsia="宋体" w:cs="宋体"/>
                <w:b w:val="0"/>
                <w:bCs w:val="0"/>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29</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315.02</w:t>
            </w:r>
          </w:p>
        </w:tc>
        <w:tc>
          <w:tcPr>
            <w:tcW w:w="39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59</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b w:val="0"/>
                <w:bCs w:val="0"/>
                <w:kern w:val="0"/>
                <w:sz w:val="22"/>
                <w:lang w:val="en-US" w:eastAsia="zh-CN"/>
              </w:rPr>
            </w:pPr>
            <w:r>
              <w:rPr>
                <w:rFonts w:hint="eastAsia" w:ascii="宋体" w:hAnsi="宋体" w:eastAsia="宋体" w:cs="宋体"/>
                <w:b w:val="0"/>
                <w:bCs w:val="0"/>
                <w:kern w:val="0"/>
                <w:sz w:val="22"/>
              </w:rPr>
              <w:t>　</w:t>
            </w:r>
            <w:r>
              <w:rPr>
                <w:rFonts w:hint="eastAsia" w:ascii="宋体" w:hAnsi="宋体" w:eastAsia="宋体" w:cs="宋体"/>
                <w:b w:val="0"/>
                <w:bCs w:val="0"/>
                <w:kern w:val="0"/>
                <w:sz w:val="22"/>
                <w:lang w:val="en-US" w:eastAsia="zh-CN"/>
              </w:rPr>
              <w:t>432.31</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8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30</w:t>
            </w:r>
          </w:p>
        </w:tc>
        <w:tc>
          <w:tcPr>
            <w:tcW w:w="1812"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821.17</w:t>
            </w:r>
          </w:p>
        </w:tc>
        <w:tc>
          <w:tcPr>
            <w:tcW w:w="39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93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60</w:t>
            </w:r>
          </w:p>
        </w:tc>
        <w:tc>
          <w:tcPr>
            <w:tcW w:w="2173"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b w:val="0"/>
                <w:bCs w:val="0"/>
                <w:kern w:val="0"/>
                <w:sz w:val="22"/>
                <w:lang w:val="en-US" w:eastAsia="zh-CN"/>
              </w:rPr>
            </w:pPr>
            <w:r>
              <w:rPr>
                <w:rFonts w:hint="eastAsia" w:ascii="宋体" w:hAnsi="宋体" w:eastAsia="宋体" w:cs="宋体"/>
                <w:b w:val="0"/>
                <w:bCs w:val="0"/>
                <w:kern w:val="0"/>
                <w:sz w:val="22"/>
              </w:rPr>
              <w:t>　</w:t>
            </w:r>
            <w:r>
              <w:rPr>
                <w:rFonts w:hint="eastAsia" w:ascii="宋体" w:hAnsi="宋体" w:eastAsia="宋体" w:cs="宋体"/>
                <w:b w:val="0"/>
                <w:bCs w:val="0"/>
                <w:kern w:val="0"/>
                <w:sz w:val="22"/>
                <w:lang w:val="en-US" w:eastAsia="zh-CN"/>
              </w:rPr>
              <w:t>821.17</w:t>
            </w:r>
          </w:p>
        </w:tc>
      </w:tr>
      <w:tr>
        <w:tblPrEx>
          <w:tblCellMar>
            <w:top w:w="0" w:type="dxa"/>
            <w:left w:w="108" w:type="dxa"/>
            <w:bottom w:w="0" w:type="dxa"/>
            <w:right w:w="108" w:type="dxa"/>
          </w:tblCellMar>
        </w:tblPrEx>
        <w:trPr>
          <w:trHeight w:val="1020" w:hRule="atLeast"/>
        </w:trPr>
        <w:tc>
          <w:tcPr>
            <w:tcW w:w="14081"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2"/>
                <w:szCs w:val="22"/>
              </w:rPr>
              <w:t>注：1.本表反映部门本年度的总收支和年末结转结余情况。</w:t>
            </w:r>
            <w:r>
              <w:rPr>
                <w:rFonts w:hint="eastAsia" w:ascii="宋体" w:hAnsi="宋体" w:eastAsia="宋体" w:cs="宋体"/>
                <w:kern w:val="0"/>
                <w:sz w:val="22"/>
                <w:szCs w:val="22"/>
              </w:rPr>
              <w:br w:type="textWrapping"/>
            </w:r>
            <w:r>
              <w:rPr>
                <w:rFonts w:hint="eastAsia" w:ascii="宋体" w:hAnsi="宋体" w:eastAsia="宋体" w:cs="宋体"/>
                <w:kern w:val="0"/>
                <w:sz w:val="22"/>
                <w:szCs w:val="22"/>
              </w:rPr>
              <w:t xml:space="preserve"> </w:t>
            </w:r>
            <w:r>
              <w:rPr>
                <w:rFonts w:hint="eastAsia" w:ascii="宋体" w:hAnsi="宋体" w:eastAsia="宋体" w:cs="宋体"/>
                <w:kern w:val="0"/>
                <w:sz w:val="22"/>
                <w:szCs w:val="22"/>
                <w:lang w:val="en-US" w:eastAsia="zh-CN"/>
              </w:rPr>
              <w:t xml:space="preserve">   </w:t>
            </w:r>
            <w:r>
              <w:rPr>
                <w:rFonts w:hint="eastAsia" w:ascii="宋体" w:hAnsi="宋体" w:eastAsia="宋体" w:cs="宋体"/>
                <w:kern w:val="0"/>
                <w:sz w:val="22"/>
                <w:szCs w:val="22"/>
              </w:rPr>
              <w:t>2.本套报表金额单位转换时可能存在尾数误差。</w:t>
            </w:r>
          </w:p>
        </w:tc>
      </w:tr>
    </w:tbl>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5"/>
        <w:tblW w:w="15428" w:type="dxa"/>
        <w:tblInd w:w="0" w:type="dxa"/>
        <w:tblLayout w:type="fixed"/>
        <w:tblCellMar>
          <w:top w:w="0" w:type="dxa"/>
          <w:left w:w="0" w:type="dxa"/>
          <w:bottom w:w="0" w:type="dxa"/>
          <w:right w:w="0" w:type="dxa"/>
        </w:tblCellMar>
      </w:tblPr>
      <w:tblGrid>
        <w:gridCol w:w="373"/>
        <w:gridCol w:w="495"/>
        <w:gridCol w:w="3780"/>
        <w:gridCol w:w="1500"/>
        <w:gridCol w:w="1530"/>
        <w:gridCol w:w="1470"/>
        <w:gridCol w:w="1530"/>
        <w:gridCol w:w="1440"/>
        <w:gridCol w:w="1755"/>
        <w:gridCol w:w="1555"/>
      </w:tblGrid>
      <w:tr>
        <w:tblPrEx>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285" w:hRule="atLeast"/>
        </w:trPr>
        <w:tc>
          <w:tcPr>
            <w:tcW w:w="37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49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378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0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3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7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3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5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5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285" w:hRule="atLeast"/>
        </w:trPr>
        <w:tc>
          <w:tcPr>
            <w:tcW w:w="868"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hint="eastAsia" w:ascii="宋体" w:hAnsi="宋体" w:cs="宋体" w:eastAsiaTheme="minorEastAsia"/>
                <w:color w:val="000000"/>
                <w:sz w:val="20"/>
                <w:szCs w:val="20"/>
                <w:lang w:val="en-US" w:eastAsia="zh-CN"/>
              </w:rPr>
            </w:pPr>
            <w:r>
              <w:rPr>
                <w:rFonts w:hint="eastAsia"/>
                <w:color w:val="000000"/>
                <w:sz w:val="20"/>
                <w:szCs w:val="20"/>
              </w:rPr>
              <w:t>部门：</w:t>
            </w:r>
          </w:p>
        </w:tc>
        <w:tc>
          <w:tcPr>
            <w:tcW w:w="3780" w:type="dxa"/>
            <w:tcBorders>
              <w:top w:val="nil"/>
              <w:left w:val="nil"/>
              <w:bottom w:val="nil"/>
              <w:right w:val="nil"/>
            </w:tcBorders>
            <w:shd w:val="clear" w:color="000000" w:fill="FFFFFF"/>
            <w:noWrap/>
            <w:tcMar>
              <w:top w:w="15" w:type="dxa"/>
              <w:left w:w="15" w:type="dxa"/>
              <w:bottom w:w="0" w:type="dxa"/>
              <w:right w:w="15" w:type="dxa"/>
            </w:tcMar>
            <w:vAlign w:val="center"/>
          </w:tcPr>
          <w:p>
            <w:pPr>
              <w:jc w:val="left"/>
              <w:rPr>
                <w:rFonts w:ascii="宋体" w:hAnsi="宋体" w:eastAsia="宋体" w:cs="宋体"/>
                <w:sz w:val="20"/>
                <w:szCs w:val="20"/>
              </w:rPr>
            </w:pPr>
            <w:r>
              <w:rPr>
                <w:rFonts w:hint="eastAsia"/>
                <w:sz w:val="20"/>
                <w:szCs w:val="20"/>
                <w:lang w:val="en-US" w:eastAsia="zh-CN"/>
              </w:rPr>
              <w:t>湖南省水资源研究和利用合作中心</w:t>
            </w:r>
            <w:r>
              <w:rPr>
                <w:rFonts w:hint="eastAsia"/>
                <w:sz w:val="20"/>
                <w:szCs w:val="20"/>
              </w:rPr>
              <w:t>　</w:t>
            </w:r>
          </w:p>
        </w:tc>
        <w:tc>
          <w:tcPr>
            <w:tcW w:w="150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3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7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53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5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5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450" w:hRule="atLeast"/>
        </w:trPr>
        <w:tc>
          <w:tcPr>
            <w:tcW w:w="4648"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项    目</w:t>
            </w:r>
          </w:p>
        </w:tc>
        <w:tc>
          <w:tcPr>
            <w:tcW w:w="150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本年收入合计</w:t>
            </w:r>
          </w:p>
        </w:tc>
        <w:tc>
          <w:tcPr>
            <w:tcW w:w="153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财政拨款收入</w:t>
            </w:r>
          </w:p>
        </w:tc>
        <w:tc>
          <w:tcPr>
            <w:tcW w:w="147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上级补助收入</w:t>
            </w:r>
          </w:p>
        </w:tc>
        <w:tc>
          <w:tcPr>
            <w:tcW w:w="153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事业收入</w:t>
            </w:r>
          </w:p>
        </w:tc>
        <w:tc>
          <w:tcPr>
            <w:tcW w:w="14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经营收入</w:t>
            </w:r>
          </w:p>
        </w:tc>
        <w:tc>
          <w:tcPr>
            <w:tcW w:w="175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附属单位上缴收入</w:t>
            </w:r>
          </w:p>
        </w:tc>
        <w:tc>
          <w:tcPr>
            <w:tcW w:w="155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其他收入</w:t>
            </w:r>
          </w:p>
        </w:tc>
      </w:tr>
      <w:tr>
        <w:tblPrEx>
          <w:tblCellMar>
            <w:top w:w="0" w:type="dxa"/>
            <w:left w:w="0" w:type="dxa"/>
            <w:bottom w:w="0" w:type="dxa"/>
            <w:right w:w="0" w:type="dxa"/>
          </w:tblCellMar>
        </w:tblPrEx>
        <w:trPr>
          <w:trHeight w:val="450" w:hRule="atLeast"/>
        </w:trPr>
        <w:tc>
          <w:tcPr>
            <w:tcW w:w="868"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功能分类科目编码</w:t>
            </w:r>
          </w:p>
        </w:tc>
        <w:tc>
          <w:tcPr>
            <w:tcW w:w="378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科目名称</w:t>
            </w:r>
          </w:p>
        </w:tc>
        <w:tc>
          <w:tcPr>
            <w:tcW w:w="150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53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47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53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755"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555"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868"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3780"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50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53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47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53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755"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c>
          <w:tcPr>
            <w:tcW w:w="1555"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4648"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栏次</w:t>
            </w:r>
          </w:p>
        </w:tc>
        <w:tc>
          <w:tcPr>
            <w:tcW w:w="150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1</w:t>
            </w:r>
          </w:p>
        </w:tc>
        <w:tc>
          <w:tcPr>
            <w:tcW w:w="15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2</w:t>
            </w:r>
          </w:p>
        </w:tc>
        <w:tc>
          <w:tcPr>
            <w:tcW w:w="147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3</w:t>
            </w:r>
          </w:p>
        </w:tc>
        <w:tc>
          <w:tcPr>
            <w:tcW w:w="15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4</w:t>
            </w:r>
          </w:p>
        </w:tc>
        <w:tc>
          <w:tcPr>
            <w:tcW w:w="14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5</w:t>
            </w:r>
          </w:p>
        </w:tc>
        <w:tc>
          <w:tcPr>
            <w:tcW w:w="17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6</w:t>
            </w:r>
          </w:p>
        </w:tc>
        <w:tc>
          <w:tcPr>
            <w:tcW w:w="15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7</w:t>
            </w:r>
          </w:p>
        </w:tc>
      </w:tr>
      <w:tr>
        <w:tblPrEx>
          <w:tblCellMar>
            <w:top w:w="0" w:type="dxa"/>
            <w:left w:w="0" w:type="dxa"/>
            <w:bottom w:w="0" w:type="dxa"/>
            <w:right w:w="0" w:type="dxa"/>
          </w:tblCellMar>
        </w:tblPrEx>
        <w:trPr>
          <w:trHeight w:val="450" w:hRule="atLeast"/>
        </w:trPr>
        <w:tc>
          <w:tcPr>
            <w:tcW w:w="4648"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宋体" w:hAnsi="宋体" w:eastAsia="宋体" w:cs="宋体"/>
                <w:sz w:val="22"/>
                <w:szCs w:val="22"/>
              </w:rPr>
            </w:pPr>
            <w:r>
              <w:rPr>
                <w:rFonts w:hint="eastAsia" w:ascii="宋体" w:hAnsi="宋体" w:eastAsia="宋体" w:cs="宋体"/>
                <w:sz w:val="22"/>
                <w:szCs w:val="22"/>
              </w:rPr>
              <w:t>合计</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506.15</w:t>
            </w: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309.34</w:t>
            </w:r>
            <w:r>
              <w:rPr>
                <w:rFonts w:hint="eastAsia" w:ascii="宋体" w:hAnsi="宋体" w:eastAsia="宋体" w:cs="宋体"/>
                <w:sz w:val="22"/>
                <w:szCs w:val="22"/>
              </w:rPr>
              <w:t>　</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196.00</w:t>
            </w:r>
            <w:r>
              <w:rPr>
                <w:rFonts w:hint="eastAsia" w:ascii="宋体" w:hAnsi="宋体" w:eastAsia="宋体" w:cs="宋体"/>
                <w:sz w:val="22"/>
                <w:szCs w:val="22"/>
              </w:rPr>
              <w:t>　</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0.81</w:t>
            </w:r>
            <w:r>
              <w:rPr>
                <w:rFonts w:hint="eastAsia" w:ascii="宋体" w:hAnsi="宋体" w:eastAsia="宋体" w:cs="宋体"/>
                <w:sz w:val="22"/>
                <w:szCs w:val="22"/>
              </w:rPr>
              <w:t>　</w:t>
            </w: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科学技术支出</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466.83</w:t>
            </w: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270.02</w:t>
            </w:r>
            <w:r>
              <w:rPr>
                <w:rFonts w:hint="eastAsia" w:ascii="宋体" w:hAnsi="宋体" w:eastAsia="宋体" w:cs="宋体"/>
                <w:sz w:val="22"/>
                <w:szCs w:val="22"/>
              </w:rPr>
              <w:t>　</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196.00</w:t>
            </w:r>
            <w:r>
              <w:rPr>
                <w:rFonts w:hint="eastAsia" w:ascii="宋体" w:hAnsi="宋体" w:eastAsia="宋体" w:cs="宋体"/>
                <w:sz w:val="22"/>
                <w:szCs w:val="22"/>
              </w:rPr>
              <w:t>　</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0.81</w:t>
            </w:r>
            <w:r>
              <w:rPr>
                <w:rFonts w:hint="eastAsia" w:ascii="宋体" w:hAnsi="宋体" w:eastAsia="宋体" w:cs="宋体"/>
                <w:sz w:val="22"/>
                <w:szCs w:val="22"/>
              </w:rPr>
              <w:t>　</w:t>
            </w: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20602</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基础研究</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15.47</w:t>
            </w: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15.47</w:t>
            </w:r>
            <w:r>
              <w:rPr>
                <w:rFonts w:hint="eastAsia" w:ascii="宋体" w:hAnsi="宋体" w:eastAsia="宋体" w:cs="宋体"/>
                <w:sz w:val="22"/>
                <w:szCs w:val="22"/>
              </w:rPr>
              <w:t>　</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2060201</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20" w:firstLineChars="10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机构运行</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15.47</w:t>
            </w: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15.47</w:t>
            </w:r>
            <w:r>
              <w:rPr>
                <w:rFonts w:hint="eastAsia" w:ascii="宋体" w:hAnsi="宋体" w:eastAsia="宋体" w:cs="宋体"/>
                <w:sz w:val="22"/>
                <w:szCs w:val="22"/>
              </w:rPr>
              <w:t>　</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20603</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应用研究</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112.18</w:t>
            </w: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112.18</w:t>
            </w:r>
            <w:r>
              <w:rPr>
                <w:rFonts w:hint="eastAsia" w:ascii="宋体" w:hAnsi="宋体" w:eastAsia="宋体" w:cs="宋体"/>
                <w:sz w:val="22"/>
                <w:szCs w:val="22"/>
              </w:rPr>
              <w:t>　</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2060301</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20" w:firstLineChars="10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机构运行</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112.18</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112.18</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20605</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科技条件与服务</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230.75</w:t>
            </w: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69.75</w:t>
            </w:r>
            <w:r>
              <w:rPr>
                <w:rFonts w:hint="eastAsia" w:ascii="宋体" w:hAnsi="宋体" w:eastAsia="宋体" w:cs="宋体"/>
                <w:sz w:val="22"/>
                <w:szCs w:val="22"/>
              </w:rPr>
              <w:t>　</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lang w:val="en-US" w:eastAsia="zh-CN"/>
              </w:rPr>
              <w:t>161.00</w:t>
            </w:r>
            <w:r>
              <w:rPr>
                <w:rFonts w:hint="eastAsia" w:ascii="宋体" w:hAnsi="宋体" w:eastAsia="宋体" w:cs="宋体"/>
                <w:sz w:val="22"/>
                <w:szCs w:val="22"/>
              </w:rPr>
              <w:t>　</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r>
              <w:rPr>
                <w:rFonts w:hint="eastAsia" w:ascii="宋体" w:hAnsi="宋体" w:eastAsia="宋体" w:cs="宋体"/>
                <w:sz w:val="22"/>
                <w:szCs w:val="22"/>
              </w:rPr>
              <w:t>　</w:t>
            </w: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2060503</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20" w:firstLineChars="10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科技条件专项</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11.00</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2060599</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20" w:firstLineChars="10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其他科技条件与服务支出</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219.75</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69.75</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150.00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20608</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科技交流与合作</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108.43</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72.62</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35.00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0.81</w:t>
            </w: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2060801</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20" w:firstLineChars="10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国际交流与合作</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35.81</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35.00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0.81</w:t>
            </w: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2060899</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20" w:firstLineChars="10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其他科技交流与合作支出</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72.62</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72.62</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208</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社会保障和就业支出</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20805</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行政事业单位养老支出</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2080505</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20" w:firstLineChars="100"/>
              <w:rPr>
                <w:rFonts w:hint="eastAsia" w:ascii="宋体" w:hAnsi="宋体" w:eastAsia="宋体" w:cs="宋体"/>
                <w:sz w:val="22"/>
                <w:szCs w:val="22"/>
              </w:rPr>
            </w:pPr>
            <w:r>
              <w:rPr>
                <w:rFonts w:hint="eastAsia" w:ascii="宋体" w:hAnsi="宋体" w:eastAsia="宋体" w:cs="宋体"/>
                <w:sz w:val="22"/>
                <w:szCs w:val="22"/>
                <w:lang w:val="en-US" w:eastAsia="zh-CN"/>
              </w:rPr>
              <w:t>机关事业单位基本养老保险缴费支出</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221</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住房保障支出</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26.74</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26.74</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22102</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住房改革支出</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26.74</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26.74</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2210201</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20" w:firstLineChars="10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住房公积金</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17.50</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17.50</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r>
      <w:tr>
        <w:tblPrEx>
          <w:tblCellMar>
            <w:top w:w="0" w:type="dxa"/>
            <w:left w:w="0" w:type="dxa"/>
            <w:bottom w:w="0" w:type="dxa"/>
            <w:right w:w="0" w:type="dxa"/>
          </w:tblCellMar>
        </w:tblPrEx>
        <w:trPr>
          <w:trHeight w:val="450" w:hRule="atLeast"/>
        </w:trPr>
        <w:tc>
          <w:tcPr>
            <w:tcW w:w="8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2210203</w:t>
            </w:r>
          </w:p>
        </w:tc>
        <w:tc>
          <w:tcPr>
            <w:tcW w:w="37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ind w:firstLine="220" w:firstLineChars="10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购房补贴</w:t>
            </w:r>
          </w:p>
        </w:tc>
        <w:tc>
          <w:tcPr>
            <w:tcW w:w="15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9.24</w:t>
            </w: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9.24</w:t>
            </w:r>
          </w:p>
        </w:tc>
        <w:tc>
          <w:tcPr>
            <w:tcW w:w="14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c>
          <w:tcPr>
            <w:tcW w:w="15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宋体" w:hAnsi="宋体" w:eastAsia="宋体" w:cs="宋体"/>
                <w:sz w:val="22"/>
                <w:szCs w:val="22"/>
              </w:rPr>
            </w:pPr>
          </w:p>
        </w:tc>
      </w:tr>
      <w:tr>
        <w:tblPrEx>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sz w:val="22"/>
                <w:szCs w:val="22"/>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rPr>
          <w:rFonts w:ascii="Times New Roman" w:hAnsi="Times New Roman" w:eastAsia="方正小标宋_GBK" w:cs="Times New Roman"/>
          <w:color w:val="000000"/>
          <w:kern w:val="0"/>
          <w:sz w:val="36"/>
          <w:szCs w:val="36"/>
        </w:rPr>
      </w:pPr>
    </w:p>
    <w:tbl>
      <w:tblPr>
        <w:tblStyle w:val="5"/>
        <w:tblW w:w="15418" w:type="dxa"/>
        <w:tblInd w:w="93" w:type="dxa"/>
        <w:tblLayout w:type="fixed"/>
        <w:tblCellMar>
          <w:top w:w="0" w:type="dxa"/>
          <w:left w:w="108" w:type="dxa"/>
          <w:bottom w:w="0" w:type="dxa"/>
          <w:right w:w="108" w:type="dxa"/>
        </w:tblCellMar>
      </w:tblPr>
      <w:tblGrid>
        <w:gridCol w:w="1003"/>
        <w:gridCol w:w="497"/>
        <w:gridCol w:w="2655"/>
        <w:gridCol w:w="733"/>
        <w:gridCol w:w="1571"/>
        <w:gridCol w:w="184"/>
        <w:gridCol w:w="1676"/>
        <w:gridCol w:w="1654"/>
        <w:gridCol w:w="251"/>
        <w:gridCol w:w="1444"/>
        <w:gridCol w:w="326"/>
        <w:gridCol w:w="1339"/>
        <w:gridCol w:w="431"/>
        <w:gridCol w:w="1654"/>
      </w:tblGrid>
      <w:tr>
        <w:tblPrEx>
          <w:tblCellMar>
            <w:top w:w="0" w:type="dxa"/>
            <w:left w:w="108" w:type="dxa"/>
            <w:bottom w:w="0" w:type="dxa"/>
            <w:right w:w="108" w:type="dxa"/>
          </w:tblCellMar>
        </w:tblPrEx>
        <w:trPr>
          <w:trHeight w:val="435" w:hRule="atLeast"/>
        </w:trPr>
        <w:tc>
          <w:tcPr>
            <w:tcW w:w="15418" w:type="dxa"/>
            <w:gridSpan w:val="14"/>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trHeight w:val="285" w:hRule="atLeast"/>
        </w:trPr>
        <w:tc>
          <w:tcPr>
            <w:tcW w:w="100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5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04"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6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0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7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7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5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trHeight w:val="285" w:hRule="atLeast"/>
        </w:trPr>
        <w:tc>
          <w:tcPr>
            <w:tcW w:w="15418" w:type="dxa"/>
            <w:gridSpan w:val="14"/>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kern w:val="0"/>
                <w:sz w:val="20"/>
                <w:szCs w:val="20"/>
                <w:lang w:val="en-US" w:eastAsia="zh-CN"/>
              </w:rPr>
              <w:t>湖南省水资源研究和利用合作中心</w:t>
            </w: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 xml:space="preserve">                                                                                       </w:t>
            </w: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50" w:hRule="atLeast"/>
        </w:trPr>
        <w:tc>
          <w:tcPr>
            <w:tcW w:w="4888" w:type="dxa"/>
            <w:gridSpan w:val="4"/>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项    目</w:t>
            </w:r>
          </w:p>
        </w:tc>
        <w:tc>
          <w:tcPr>
            <w:tcW w:w="1755"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本年支出合计</w:t>
            </w:r>
          </w:p>
        </w:tc>
        <w:tc>
          <w:tcPr>
            <w:tcW w:w="1676"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基本支出</w:t>
            </w:r>
          </w:p>
        </w:tc>
        <w:tc>
          <w:tcPr>
            <w:tcW w:w="165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项目支出</w:t>
            </w:r>
          </w:p>
        </w:tc>
        <w:tc>
          <w:tcPr>
            <w:tcW w:w="1695"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上缴上级支出</w:t>
            </w:r>
          </w:p>
        </w:tc>
        <w:tc>
          <w:tcPr>
            <w:tcW w:w="1665"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经营支出</w:t>
            </w:r>
          </w:p>
        </w:tc>
        <w:tc>
          <w:tcPr>
            <w:tcW w:w="2085"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对附属单位补助支出</w:t>
            </w:r>
          </w:p>
        </w:tc>
      </w:tr>
      <w:tr>
        <w:tblPrEx>
          <w:tblCellMar>
            <w:top w:w="0" w:type="dxa"/>
            <w:left w:w="108" w:type="dxa"/>
            <w:bottom w:w="0" w:type="dxa"/>
            <w:right w:w="108" w:type="dxa"/>
          </w:tblCellMar>
        </w:tblPrEx>
        <w:trPr>
          <w:trHeight w:val="450" w:hRule="atLeast"/>
        </w:trPr>
        <w:tc>
          <w:tcPr>
            <w:tcW w:w="100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功能分类科目编码</w:t>
            </w:r>
          </w:p>
        </w:tc>
        <w:tc>
          <w:tcPr>
            <w:tcW w:w="3885" w:type="dxa"/>
            <w:gridSpan w:val="3"/>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科目名称</w:t>
            </w:r>
          </w:p>
        </w:tc>
        <w:tc>
          <w:tcPr>
            <w:tcW w:w="17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6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6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6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6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0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trPr>
        <w:tc>
          <w:tcPr>
            <w:tcW w:w="10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3885"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7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6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6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6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6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0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trPr>
        <w:tc>
          <w:tcPr>
            <w:tcW w:w="4888"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栏次</w:t>
            </w:r>
          </w:p>
        </w:tc>
        <w:tc>
          <w:tcPr>
            <w:tcW w:w="1755"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w:t>
            </w:r>
          </w:p>
        </w:tc>
        <w:tc>
          <w:tcPr>
            <w:tcW w:w="1676"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w:t>
            </w:r>
          </w:p>
        </w:tc>
        <w:tc>
          <w:tcPr>
            <w:tcW w:w="1654"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w:t>
            </w:r>
          </w:p>
        </w:tc>
        <w:tc>
          <w:tcPr>
            <w:tcW w:w="1695"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4</w:t>
            </w:r>
          </w:p>
        </w:tc>
        <w:tc>
          <w:tcPr>
            <w:tcW w:w="1665"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5</w:t>
            </w:r>
          </w:p>
        </w:tc>
        <w:tc>
          <w:tcPr>
            <w:tcW w:w="2085"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6</w:t>
            </w:r>
          </w:p>
        </w:tc>
      </w:tr>
      <w:tr>
        <w:tblPrEx>
          <w:tblCellMar>
            <w:top w:w="0" w:type="dxa"/>
            <w:left w:w="108" w:type="dxa"/>
            <w:bottom w:w="0" w:type="dxa"/>
            <w:right w:w="108" w:type="dxa"/>
          </w:tblCellMar>
        </w:tblPrEx>
        <w:trPr>
          <w:trHeight w:val="450" w:hRule="atLeast"/>
        </w:trPr>
        <w:tc>
          <w:tcPr>
            <w:tcW w:w="4888"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合计</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388.86</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165.91</w:t>
            </w: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222.95</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206</w:t>
            </w:r>
          </w:p>
        </w:tc>
        <w:tc>
          <w:tcPr>
            <w:tcW w:w="3885" w:type="dxa"/>
            <w:gridSpan w:val="3"/>
            <w:tcBorders>
              <w:top w:val="nil"/>
              <w:left w:val="nil"/>
              <w:bottom w:val="single" w:color="auto" w:sz="4" w:space="0"/>
              <w:right w:val="single" w:color="auto" w:sz="4" w:space="0"/>
            </w:tcBorders>
            <w:shd w:val="clear" w:color="000000" w:fill="FFFFFF"/>
            <w:noWrap/>
            <w:vAlign w:val="center"/>
          </w:tcPr>
          <w:p>
            <w:pPr>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科学技术支出</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349.54</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126.59　</w:t>
            </w: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222.95</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20602</w:t>
            </w:r>
          </w:p>
        </w:tc>
        <w:tc>
          <w:tcPr>
            <w:tcW w:w="3885" w:type="dxa"/>
            <w:gridSpan w:val="3"/>
            <w:tcBorders>
              <w:top w:val="nil"/>
              <w:left w:val="nil"/>
              <w:bottom w:val="single" w:color="auto" w:sz="4" w:space="0"/>
              <w:right w:val="single" w:color="auto" w:sz="4" w:space="0"/>
            </w:tcBorders>
            <w:shd w:val="clear" w:color="000000" w:fill="FFFFFF"/>
            <w:noWrap/>
            <w:vAlign w:val="center"/>
          </w:tcPr>
          <w:p>
            <w:pPr>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基础研究</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15.31</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15.31</w:t>
            </w: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2060201</w:t>
            </w:r>
          </w:p>
        </w:tc>
        <w:tc>
          <w:tcPr>
            <w:tcW w:w="3885" w:type="dxa"/>
            <w:gridSpan w:val="3"/>
            <w:tcBorders>
              <w:top w:val="nil"/>
              <w:left w:val="nil"/>
              <w:bottom w:val="single" w:color="auto" w:sz="4" w:space="0"/>
              <w:right w:val="single" w:color="auto" w:sz="4" w:space="0"/>
            </w:tcBorders>
            <w:shd w:val="clear" w:color="000000" w:fill="FFFFFF"/>
            <w:noWrap/>
            <w:vAlign w:val="center"/>
          </w:tcPr>
          <w:p>
            <w:pPr>
              <w:ind w:firstLine="220" w:firstLineChars="100"/>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机构运行</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15.31</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15.31</w:t>
            </w: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20603</w:t>
            </w:r>
          </w:p>
        </w:tc>
        <w:tc>
          <w:tcPr>
            <w:tcW w:w="3885" w:type="dxa"/>
            <w:gridSpan w:val="3"/>
            <w:tcBorders>
              <w:top w:val="nil"/>
              <w:left w:val="nil"/>
              <w:bottom w:val="single" w:color="auto" w:sz="4" w:space="0"/>
              <w:right w:val="single" w:color="auto" w:sz="4" w:space="0"/>
            </w:tcBorders>
            <w:shd w:val="clear" w:color="000000" w:fill="FFFFFF"/>
            <w:noWrap/>
            <w:vAlign w:val="center"/>
          </w:tcPr>
          <w:p>
            <w:pPr>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应用研究</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111.27</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111.27</w:t>
            </w: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2060301</w:t>
            </w:r>
          </w:p>
        </w:tc>
        <w:tc>
          <w:tcPr>
            <w:tcW w:w="3885" w:type="dxa"/>
            <w:gridSpan w:val="3"/>
            <w:tcBorders>
              <w:top w:val="nil"/>
              <w:left w:val="nil"/>
              <w:bottom w:val="single" w:color="auto" w:sz="4" w:space="0"/>
              <w:right w:val="single" w:color="auto" w:sz="4" w:space="0"/>
            </w:tcBorders>
            <w:shd w:val="clear" w:color="000000" w:fill="FFFFFF"/>
            <w:noWrap/>
            <w:vAlign w:val="center"/>
          </w:tcPr>
          <w:p>
            <w:pPr>
              <w:ind w:firstLine="220" w:firstLineChars="100"/>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机构运行</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111.27</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111.27</w:t>
            </w: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20604</w:t>
            </w:r>
          </w:p>
        </w:tc>
        <w:tc>
          <w:tcPr>
            <w:tcW w:w="3885" w:type="dxa"/>
            <w:gridSpan w:val="3"/>
            <w:tcBorders>
              <w:top w:val="nil"/>
              <w:left w:val="nil"/>
              <w:bottom w:val="single" w:color="auto" w:sz="4" w:space="0"/>
              <w:right w:val="single" w:color="auto" w:sz="4" w:space="0"/>
            </w:tcBorders>
            <w:shd w:val="clear" w:color="000000" w:fill="FFFFFF"/>
            <w:noWrap/>
            <w:vAlign w:val="center"/>
          </w:tcPr>
          <w:p>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技术研究与开发</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1.20</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1.20</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2060499</w:t>
            </w:r>
          </w:p>
        </w:tc>
        <w:tc>
          <w:tcPr>
            <w:tcW w:w="3885" w:type="dxa"/>
            <w:gridSpan w:val="3"/>
            <w:tcBorders>
              <w:top w:val="nil"/>
              <w:left w:val="nil"/>
              <w:bottom w:val="single" w:color="auto" w:sz="4" w:space="0"/>
              <w:right w:val="single" w:color="auto" w:sz="4" w:space="0"/>
            </w:tcBorders>
            <w:shd w:val="clear" w:color="000000" w:fill="FFFFFF"/>
            <w:noWrap/>
            <w:vAlign w:val="center"/>
          </w:tcPr>
          <w:p>
            <w:pPr>
              <w:ind w:firstLine="220" w:firstLineChars="10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其他技术研究与开发</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1.20</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1.20</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20605</w:t>
            </w:r>
          </w:p>
        </w:tc>
        <w:tc>
          <w:tcPr>
            <w:tcW w:w="3885" w:type="dxa"/>
            <w:gridSpan w:val="3"/>
            <w:tcBorders>
              <w:top w:val="nil"/>
              <w:left w:val="nil"/>
              <w:bottom w:val="single" w:color="auto" w:sz="4" w:space="0"/>
              <w:right w:val="single" w:color="auto" w:sz="4" w:space="0"/>
            </w:tcBorders>
            <w:shd w:val="clear" w:color="000000" w:fill="FFFFFF"/>
            <w:noWrap/>
            <w:vAlign w:val="center"/>
          </w:tcPr>
          <w:p>
            <w:pPr>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科技条件与服务</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108.76</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108.76</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w:t>
            </w: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2060503</w:t>
            </w:r>
          </w:p>
        </w:tc>
        <w:tc>
          <w:tcPr>
            <w:tcW w:w="3885" w:type="dxa"/>
            <w:gridSpan w:val="3"/>
            <w:tcBorders>
              <w:top w:val="nil"/>
              <w:left w:val="nil"/>
              <w:bottom w:val="single" w:color="auto" w:sz="4" w:space="0"/>
              <w:right w:val="single" w:color="auto" w:sz="4" w:space="0"/>
            </w:tcBorders>
            <w:shd w:val="clear" w:color="000000" w:fill="FFFFFF"/>
            <w:noWrap/>
            <w:vAlign w:val="center"/>
          </w:tcPr>
          <w:p>
            <w:pPr>
              <w:ind w:firstLine="220" w:firstLineChars="100"/>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科技条件专项</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7.87</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7.87</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2060599</w:t>
            </w:r>
          </w:p>
        </w:tc>
        <w:tc>
          <w:tcPr>
            <w:tcW w:w="3885" w:type="dxa"/>
            <w:gridSpan w:val="3"/>
            <w:tcBorders>
              <w:top w:val="nil"/>
              <w:left w:val="nil"/>
              <w:bottom w:val="single" w:color="auto" w:sz="4" w:space="0"/>
              <w:right w:val="single" w:color="auto" w:sz="4" w:space="0"/>
            </w:tcBorders>
            <w:shd w:val="clear" w:color="000000" w:fill="FFFFFF"/>
            <w:noWrap/>
            <w:vAlign w:val="center"/>
          </w:tcPr>
          <w:p>
            <w:pPr>
              <w:ind w:firstLine="220" w:firstLineChars="100"/>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其他科技条件与服务支出</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100.90</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100.90</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20608</w:t>
            </w:r>
          </w:p>
        </w:tc>
        <w:tc>
          <w:tcPr>
            <w:tcW w:w="3885" w:type="dxa"/>
            <w:gridSpan w:val="3"/>
            <w:tcBorders>
              <w:top w:val="nil"/>
              <w:left w:val="nil"/>
              <w:bottom w:val="single" w:color="auto" w:sz="4" w:space="0"/>
              <w:right w:val="single" w:color="auto" w:sz="4" w:space="0"/>
            </w:tcBorders>
            <w:shd w:val="clear" w:color="000000" w:fill="FFFFFF"/>
            <w:noWrap/>
            <w:vAlign w:val="center"/>
          </w:tcPr>
          <w:p>
            <w:pPr>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科技交流与合作</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112.99</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112.99</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2060801</w:t>
            </w:r>
          </w:p>
        </w:tc>
        <w:tc>
          <w:tcPr>
            <w:tcW w:w="3885" w:type="dxa"/>
            <w:gridSpan w:val="3"/>
            <w:tcBorders>
              <w:top w:val="nil"/>
              <w:left w:val="nil"/>
              <w:bottom w:val="single" w:color="auto" w:sz="4" w:space="0"/>
              <w:right w:val="single" w:color="auto" w:sz="4" w:space="0"/>
            </w:tcBorders>
            <w:shd w:val="clear" w:color="000000" w:fill="FFFFFF"/>
            <w:noWrap/>
            <w:vAlign w:val="center"/>
          </w:tcPr>
          <w:p>
            <w:pPr>
              <w:ind w:firstLine="220" w:firstLineChars="100"/>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国际交流与合作</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68.88</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68.88</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2060899</w:t>
            </w:r>
          </w:p>
        </w:tc>
        <w:tc>
          <w:tcPr>
            <w:tcW w:w="3885" w:type="dxa"/>
            <w:gridSpan w:val="3"/>
            <w:tcBorders>
              <w:top w:val="nil"/>
              <w:left w:val="nil"/>
              <w:bottom w:val="single" w:color="auto" w:sz="4" w:space="0"/>
              <w:right w:val="single" w:color="auto" w:sz="4" w:space="0"/>
            </w:tcBorders>
            <w:shd w:val="clear" w:color="000000" w:fill="FFFFFF"/>
            <w:noWrap/>
            <w:vAlign w:val="center"/>
          </w:tcPr>
          <w:p>
            <w:pPr>
              <w:ind w:firstLine="220" w:firstLineChars="100"/>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其他科技交流与合作支出</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44.12</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p>
        </w:tc>
        <w:tc>
          <w:tcPr>
            <w:tcW w:w="1654"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44.12</w:t>
            </w: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208</w:t>
            </w:r>
          </w:p>
        </w:tc>
        <w:tc>
          <w:tcPr>
            <w:tcW w:w="3885" w:type="dxa"/>
            <w:gridSpan w:val="3"/>
            <w:tcBorders>
              <w:top w:val="nil"/>
              <w:left w:val="nil"/>
              <w:bottom w:val="single" w:color="auto" w:sz="4" w:space="0"/>
              <w:right w:val="single" w:color="auto" w:sz="4" w:space="0"/>
            </w:tcBorders>
            <w:shd w:val="clear" w:color="000000" w:fill="FFFFFF"/>
            <w:noWrap/>
            <w:vAlign w:val="center"/>
          </w:tcPr>
          <w:p>
            <w:pPr>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社会保障和就业支出</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654" w:type="dxa"/>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20805</w:t>
            </w:r>
          </w:p>
        </w:tc>
        <w:tc>
          <w:tcPr>
            <w:tcW w:w="3885" w:type="dxa"/>
            <w:gridSpan w:val="3"/>
            <w:tcBorders>
              <w:top w:val="nil"/>
              <w:left w:val="nil"/>
              <w:bottom w:val="single" w:color="auto" w:sz="4" w:space="0"/>
              <w:right w:val="single" w:color="auto" w:sz="4" w:space="0"/>
            </w:tcBorders>
            <w:shd w:val="clear" w:color="000000" w:fill="FFFFFF"/>
            <w:noWrap/>
            <w:vAlign w:val="center"/>
          </w:tcPr>
          <w:p>
            <w:pPr>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行政事业单位养老支出</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654" w:type="dxa"/>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2080505</w:t>
            </w:r>
          </w:p>
        </w:tc>
        <w:tc>
          <w:tcPr>
            <w:tcW w:w="3885" w:type="dxa"/>
            <w:gridSpan w:val="3"/>
            <w:tcBorders>
              <w:top w:val="nil"/>
              <w:left w:val="nil"/>
              <w:bottom w:val="single" w:color="auto" w:sz="4" w:space="0"/>
              <w:right w:val="single" w:color="auto" w:sz="4" w:space="0"/>
            </w:tcBorders>
            <w:shd w:val="clear" w:color="000000" w:fill="FFFFFF"/>
            <w:noWrap/>
            <w:vAlign w:val="center"/>
          </w:tcPr>
          <w:p>
            <w:pPr>
              <w:ind w:firstLine="200" w:firstLineChars="100"/>
              <w:rPr>
                <w:rFonts w:hint="eastAsia" w:ascii="宋体" w:hAnsi="宋体" w:eastAsia="宋体" w:cs="宋体"/>
                <w:kern w:val="2"/>
                <w:sz w:val="22"/>
                <w:szCs w:val="22"/>
                <w:lang w:val="en-US" w:eastAsia="zh-CN" w:bidi="ar-SA"/>
              </w:rPr>
            </w:pPr>
            <w:r>
              <w:rPr>
                <w:rFonts w:hint="eastAsia" w:ascii="宋体" w:hAnsi="宋体" w:eastAsia="宋体" w:cs="宋体"/>
                <w:sz w:val="20"/>
                <w:szCs w:val="20"/>
                <w:lang w:val="en-US" w:eastAsia="zh-CN"/>
              </w:rPr>
              <w:t>机关事业单位基本养老保险缴费支出</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12.58</w:t>
            </w:r>
          </w:p>
        </w:tc>
        <w:tc>
          <w:tcPr>
            <w:tcW w:w="1654" w:type="dxa"/>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221</w:t>
            </w:r>
          </w:p>
        </w:tc>
        <w:tc>
          <w:tcPr>
            <w:tcW w:w="3885" w:type="dxa"/>
            <w:gridSpan w:val="3"/>
            <w:tcBorders>
              <w:top w:val="nil"/>
              <w:left w:val="nil"/>
              <w:bottom w:val="single" w:color="auto" w:sz="4" w:space="0"/>
              <w:right w:val="single" w:color="auto" w:sz="4" w:space="0"/>
            </w:tcBorders>
            <w:shd w:val="clear" w:color="000000" w:fill="FFFFFF"/>
            <w:noWrap/>
            <w:vAlign w:val="center"/>
          </w:tcPr>
          <w:p>
            <w:pPr>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住房保障支出</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26.74</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26.74</w:t>
            </w:r>
          </w:p>
        </w:tc>
        <w:tc>
          <w:tcPr>
            <w:tcW w:w="1654" w:type="dxa"/>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22102</w:t>
            </w:r>
          </w:p>
        </w:tc>
        <w:tc>
          <w:tcPr>
            <w:tcW w:w="3885" w:type="dxa"/>
            <w:gridSpan w:val="3"/>
            <w:tcBorders>
              <w:top w:val="nil"/>
              <w:left w:val="nil"/>
              <w:bottom w:val="single" w:color="auto" w:sz="4" w:space="0"/>
              <w:right w:val="single" w:color="auto" w:sz="4" w:space="0"/>
            </w:tcBorders>
            <w:shd w:val="clear" w:color="000000" w:fill="FFFFFF"/>
            <w:noWrap/>
            <w:vAlign w:val="center"/>
          </w:tcPr>
          <w:p>
            <w:pPr>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住房改革支出</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26.74</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26.74</w:t>
            </w:r>
          </w:p>
        </w:tc>
        <w:tc>
          <w:tcPr>
            <w:tcW w:w="1654" w:type="dxa"/>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2210201</w:t>
            </w:r>
          </w:p>
        </w:tc>
        <w:tc>
          <w:tcPr>
            <w:tcW w:w="3885" w:type="dxa"/>
            <w:gridSpan w:val="3"/>
            <w:tcBorders>
              <w:top w:val="nil"/>
              <w:left w:val="nil"/>
              <w:bottom w:val="single" w:color="auto" w:sz="4" w:space="0"/>
              <w:right w:val="single" w:color="auto" w:sz="4" w:space="0"/>
            </w:tcBorders>
            <w:shd w:val="clear" w:color="000000" w:fill="FFFFFF"/>
            <w:noWrap/>
            <w:vAlign w:val="center"/>
          </w:tcPr>
          <w:p>
            <w:pPr>
              <w:ind w:firstLine="220" w:firstLineChars="100"/>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住房公积金</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17.50</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17.50</w:t>
            </w:r>
          </w:p>
        </w:tc>
        <w:tc>
          <w:tcPr>
            <w:tcW w:w="1654" w:type="dxa"/>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450" w:hRule="atLeast"/>
        </w:trPr>
        <w:tc>
          <w:tcPr>
            <w:tcW w:w="100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both"/>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2210203</w:t>
            </w:r>
          </w:p>
        </w:tc>
        <w:tc>
          <w:tcPr>
            <w:tcW w:w="3885" w:type="dxa"/>
            <w:gridSpan w:val="3"/>
            <w:tcBorders>
              <w:top w:val="nil"/>
              <w:left w:val="nil"/>
              <w:bottom w:val="single" w:color="auto" w:sz="4" w:space="0"/>
              <w:right w:val="single" w:color="auto" w:sz="4" w:space="0"/>
            </w:tcBorders>
            <w:shd w:val="clear" w:color="000000" w:fill="FFFFFF"/>
            <w:noWrap/>
            <w:vAlign w:val="center"/>
          </w:tcPr>
          <w:p>
            <w:pPr>
              <w:ind w:firstLine="220" w:firstLineChars="100"/>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购房补贴</w:t>
            </w:r>
          </w:p>
        </w:tc>
        <w:tc>
          <w:tcPr>
            <w:tcW w:w="1755"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9.24</w:t>
            </w:r>
          </w:p>
        </w:tc>
        <w:tc>
          <w:tcPr>
            <w:tcW w:w="1676" w:type="dxa"/>
            <w:tcBorders>
              <w:top w:val="nil"/>
              <w:left w:val="nil"/>
              <w:bottom w:val="single" w:color="auto" w:sz="4" w:space="0"/>
              <w:right w:val="single" w:color="auto" w:sz="4" w:space="0"/>
            </w:tcBorders>
            <w:shd w:val="clear" w:color="auto" w:fill="auto"/>
            <w:noWrap/>
            <w:vAlign w:val="center"/>
          </w:tcPr>
          <w:p>
            <w:pPr>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9.24</w:t>
            </w:r>
          </w:p>
        </w:tc>
        <w:tc>
          <w:tcPr>
            <w:tcW w:w="1654" w:type="dxa"/>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9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166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c>
          <w:tcPr>
            <w:tcW w:w="2085" w:type="dxa"/>
            <w:gridSpan w:val="2"/>
            <w:tcBorders>
              <w:top w:val="nil"/>
              <w:left w:val="nil"/>
              <w:bottom w:val="single" w:color="auto" w:sz="4" w:space="0"/>
              <w:right w:val="single" w:color="auto" w:sz="4" w:space="0"/>
            </w:tcBorders>
            <w:shd w:val="clear" w:color="auto" w:fill="auto"/>
            <w:noWrap/>
            <w:vAlign w:val="center"/>
          </w:tcPr>
          <w:p>
            <w:pPr>
              <w:jc w:val="both"/>
              <w:rPr>
                <w:rFonts w:hint="eastAsia" w:ascii="宋体" w:hAnsi="宋体" w:eastAsia="宋体" w:cs="宋体"/>
                <w:sz w:val="22"/>
                <w:szCs w:val="22"/>
                <w:lang w:val="en-US" w:eastAsia="zh-CN"/>
              </w:rPr>
            </w:pPr>
          </w:p>
        </w:tc>
      </w:tr>
      <w:tr>
        <w:tblPrEx>
          <w:tblCellMar>
            <w:top w:w="0" w:type="dxa"/>
            <w:left w:w="108" w:type="dxa"/>
            <w:bottom w:w="0" w:type="dxa"/>
            <w:right w:w="108" w:type="dxa"/>
          </w:tblCellMar>
        </w:tblPrEx>
        <w:trPr>
          <w:trHeight w:val="630" w:hRule="atLeast"/>
        </w:trPr>
        <w:tc>
          <w:tcPr>
            <w:tcW w:w="15418" w:type="dxa"/>
            <w:gridSpan w:val="14"/>
            <w:tcBorders>
              <w:top w:val="nil"/>
              <w:left w:val="nil"/>
              <w:bottom w:val="nil"/>
              <w:right w:val="nil"/>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注：本表反映部门本年度各项支出情况。</w:t>
            </w:r>
          </w:p>
        </w:tc>
      </w:tr>
    </w:tbl>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tbl>
      <w:tblPr>
        <w:tblStyle w:val="5"/>
        <w:tblW w:w="15521" w:type="dxa"/>
        <w:tblInd w:w="93" w:type="dxa"/>
        <w:tblLayout w:type="fixed"/>
        <w:tblCellMar>
          <w:top w:w="0" w:type="dxa"/>
          <w:left w:w="108" w:type="dxa"/>
          <w:bottom w:w="0" w:type="dxa"/>
          <w:right w:w="108" w:type="dxa"/>
        </w:tblCellMar>
      </w:tblPr>
      <w:tblGrid>
        <w:gridCol w:w="3595"/>
        <w:gridCol w:w="436"/>
        <w:gridCol w:w="1232"/>
        <w:gridCol w:w="342"/>
        <w:gridCol w:w="3418"/>
        <w:gridCol w:w="129"/>
        <w:gridCol w:w="435"/>
        <w:gridCol w:w="1421"/>
        <w:gridCol w:w="1546"/>
        <w:gridCol w:w="1394"/>
        <w:gridCol w:w="1573"/>
      </w:tblGrid>
      <w:tr>
        <w:tblPrEx>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421"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4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889"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2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4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15521" w:type="dxa"/>
            <w:gridSpan w:val="11"/>
            <w:tcBorders>
              <w:top w:val="nil"/>
              <w:left w:val="nil"/>
              <w:bottom w:val="nil"/>
              <w:right w:val="nil"/>
            </w:tcBorders>
            <w:shd w:val="clear" w:color="000000" w:fill="FFFFFF"/>
            <w:noWrap/>
            <w:vAlign w:val="center"/>
          </w:tcPr>
          <w:p>
            <w:pPr>
              <w:widowControl/>
              <w:jc w:val="both"/>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val="en-US" w:eastAsia="zh-CN"/>
              </w:rPr>
              <w:t xml:space="preserve">湖南省水资源研究和利用合作中心                                                                                                           </w:t>
            </w: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263"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258"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23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42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5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23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42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5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1</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lang w:val="en-US" w:eastAsia="zh-CN" w:bidi="ar-SA"/>
              </w:rPr>
            </w:pPr>
            <w:r>
              <w:rPr>
                <w:rFonts w:hint="eastAsia" w:ascii="宋体" w:hAnsi="宋体" w:eastAsia="宋体" w:cs="宋体"/>
                <w:kern w:val="0"/>
                <w:sz w:val="22"/>
                <w:lang w:val="en-US" w:eastAsia="zh-CN"/>
              </w:rPr>
              <w:t>309.34</w:t>
            </w: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szCs w:val="22"/>
              </w:rPr>
              <w:t>一、一般公共服务支出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33</w:t>
            </w:r>
          </w:p>
        </w:tc>
        <w:tc>
          <w:tcPr>
            <w:tcW w:w="142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2</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szCs w:val="22"/>
              </w:rPr>
              <w:t>二、外交支出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34</w:t>
            </w:r>
          </w:p>
        </w:tc>
        <w:tc>
          <w:tcPr>
            <w:tcW w:w="142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三、国有资本经营财政拨款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3</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szCs w:val="22"/>
              </w:rPr>
              <w:t>三、国防支出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35</w:t>
            </w:r>
          </w:p>
        </w:tc>
        <w:tc>
          <w:tcPr>
            <w:tcW w:w="142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4</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szCs w:val="22"/>
              </w:rPr>
              <w:t>四、公共安全支出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36</w:t>
            </w:r>
          </w:p>
        </w:tc>
        <w:tc>
          <w:tcPr>
            <w:tcW w:w="142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5</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szCs w:val="22"/>
              </w:rPr>
              <w:t>五、教育支出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37</w:t>
            </w:r>
          </w:p>
        </w:tc>
        <w:tc>
          <w:tcPr>
            <w:tcW w:w="142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6</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rPr>
              <w:t>六、科学技术支出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38</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172.81</w:t>
            </w: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172.81</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7</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七、文化旅游体育与传媒支出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39</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8</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八、社会保障和就业支出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40</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12.58</w:t>
            </w: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12.58</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9</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九、卫生健康支出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41</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10</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十、节能环保支出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42</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11</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十一、城乡社区支出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43</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12</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十二、农林水支出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44</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13</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十三、交通运输支出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45</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14</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十四、资源勘探工业信息等支出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46</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15</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十五、商业服务业等支出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47</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16</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十六、金融支出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48</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17</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十七、援助其他地区支出</w:t>
            </w:r>
            <w:r>
              <w:rPr>
                <w:rFonts w:hint="eastAsia" w:ascii="宋体" w:hAnsi="宋体" w:eastAsia="宋体" w:cs="宋体"/>
                <w:kern w:val="0"/>
                <w:sz w:val="22"/>
                <w:szCs w:val="22"/>
              </w:rPr>
              <w:t>　</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49</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18</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b/>
                <w:bCs/>
                <w:kern w:val="0"/>
                <w:sz w:val="22"/>
                <w:szCs w:val="22"/>
                <w:lang w:val="en-US" w:eastAsia="zh-CN" w:bidi="ar-SA"/>
              </w:rPr>
            </w:pPr>
            <w:r>
              <w:rPr>
                <w:rFonts w:hint="eastAsia" w:ascii="宋体" w:hAnsi="宋体" w:eastAsia="宋体" w:cs="宋体"/>
                <w:b w:val="0"/>
                <w:bCs w:val="0"/>
                <w:kern w:val="0"/>
                <w:sz w:val="22"/>
                <w:szCs w:val="22"/>
                <w:lang w:val="en-US" w:eastAsia="zh-CN"/>
              </w:rPr>
              <w:t>十八、自然资源海洋气象等支出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50</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19</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b w:val="0"/>
                <w:bCs w:val="0"/>
                <w:kern w:val="0"/>
                <w:sz w:val="22"/>
                <w:szCs w:val="22"/>
                <w:lang w:val="en-US" w:eastAsia="zh-CN" w:bidi="ar-SA"/>
              </w:rPr>
            </w:pPr>
            <w:r>
              <w:rPr>
                <w:rFonts w:hint="eastAsia" w:ascii="宋体" w:hAnsi="宋体" w:eastAsia="宋体" w:cs="宋体"/>
                <w:b w:val="0"/>
                <w:bCs w:val="0"/>
                <w:kern w:val="0"/>
                <w:sz w:val="22"/>
                <w:szCs w:val="22"/>
                <w:lang w:val="en-US" w:eastAsia="zh-CN"/>
              </w:rPr>
              <w:t>十九、住房保障支出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51</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26.74</w:t>
            </w: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26.74</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20</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b w:val="0"/>
                <w:bCs w:val="0"/>
                <w:kern w:val="0"/>
                <w:sz w:val="22"/>
                <w:szCs w:val="22"/>
                <w:lang w:val="en-US" w:eastAsia="zh-CN" w:bidi="ar-SA"/>
              </w:rPr>
            </w:pPr>
            <w:r>
              <w:rPr>
                <w:rFonts w:hint="eastAsia" w:ascii="宋体" w:hAnsi="宋体" w:eastAsia="宋体" w:cs="宋体"/>
                <w:b w:val="0"/>
                <w:bCs w:val="0"/>
                <w:kern w:val="0"/>
                <w:sz w:val="22"/>
                <w:szCs w:val="22"/>
                <w:lang w:val="en-US" w:eastAsia="zh-CN"/>
              </w:rPr>
              <w:t>二十、粮油物资储备支出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52</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21</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b w:val="0"/>
                <w:bCs w:val="0"/>
                <w:kern w:val="0"/>
                <w:sz w:val="22"/>
                <w:szCs w:val="22"/>
                <w:lang w:val="en-US" w:eastAsia="zh-CN" w:bidi="ar-SA"/>
              </w:rPr>
            </w:pPr>
            <w:r>
              <w:rPr>
                <w:rFonts w:hint="eastAsia" w:ascii="宋体" w:hAnsi="宋体" w:eastAsia="宋体" w:cs="宋体"/>
                <w:b w:val="0"/>
                <w:bCs w:val="0"/>
                <w:kern w:val="0"/>
                <w:sz w:val="22"/>
                <w:szCs w:val="22"/>
                <w:lang w:val="en-US" w:eastAsia="zh-CN"/>
              </w:rPr>
              <w:t>二十一、国有资本经营预算支出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53</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22</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b w:val="0"/>
                <w:bCs w:val="0"/>
                <w:kern w:val="0"/>
                <w:sz w:val="22"/>
                <w:szCs w:val="22"/>
                <w:lang w:val="en-US" w:eastAsia="zh-CN" w:bidi="ar-SA"/>
              </w:rPr>
            </w:pPr>
            <w:r>
              <w:rPr>
                <w:rFonts w:hint="eastAsia" w:ascii="宋体" w:hAnsi="宋体" w:eastAsia="宋体" w:cs="宋体"/>
                <w:b w:val="0"/>
                <w:bCs w:val="0"/>
                <w:kern w:val="0"/>
                <w:sz w:val="22"/>
                <w:szCs w:val="22"/>
                <w:lang w:val="en-US" w:eastAsia="zh-CN"/>
              </w:rPr>
              <w:t>二十二、灾害防治及应急管理支出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54</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23</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b w:val="0"/>
                <w:bCs w:val="0"/>
                <w:kern w:val="0"/>
                <w:sz w:val="22"/>
                <w:szCs w:val="22"/>
                <w:lang w:val="en-US" w:eastAsia="zh-CN" w:bidi="ar-SA"/>
              </w:rPr>
            </w:pPr>
            <w:r>
              <w:rPr>
                <w:rFonts w:hint="eastAsia" w:ascii="宋体" w:hAnsi="宋体" w:eastAsia="宋体" w:cs="宋体"/>
                <w:b w:val="0"/>
                <w:bCs w:val="0"/>
                <w:kern w:val="0"/>
                <w:sz w:val="22"/>
                <w:szCs w:val="22"/>
                <w:lang w:val="en-US" w:eastAsia="zh-CN"/>
              </w:rPr>
              <w:t>二十三、其他支出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55</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24</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b w:val="0"/>
                <w:bCs w:val="0"/>
                <w:kern w:val="0"/>
                <w:sz w:val="22"/>
                <w:szCs w:val="22"/>
                <w:lang w:val="en-US" w:eastAsia="zh-CN" w:bidi="ar-SA"/>
              </w:rPr>
            </w:pPr>
            <w:r>
              <w:rPr>
                <w:rFonts w:hint="eastAsia" w:ascii="宋体" w:hAnsi="宋体" w:eastAsia="宋体" w:cs="宋体"/>
                <w:b w:val="0"/>
                <w:bCs w:val="0"/>
                <w:kern w:val="0"/>
                <w:sz w:val="22"/>
                <w:szCs w:val="22"/>
                <w:lang w:val="en-US" w:eastAsia="zh-CN"/>
              </w:rPr>
              <w:t>二十四、债务还本支出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56</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25</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b w:val="0"/>
                <w:bCs w:val="0"/>
                <w:kern w:val="0"/>
                <w:sz w:val="22"/>
                <w:szCs w:val="22"/>
                <w:lang w:val="en-US" w:eastAsia="zh-CN" w:bidi="ar-SA"/>
              </w:rPr>
            </w:pPr>
            <w:r>
              <w:rPr>
                <w:rFonts w:hint="eastAsia" w:ascii="宋体" w:hAnsi="宋体" w:eastAsia="宋体" w:cs="宋体"/>
                <w:b w:val="0"/>
                <w:bCs w:val="0"/>
                <w:kern w:val="0"/>
                <w:sz w:val="22"/>
                <w:szCs w:val="22"/>
                <w:lang w:val="en-US" w:eastAsia="zh-CN"/>
              </w:rPr>
              <w:t>二十五、债务付息支出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57</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szCs w:val="22"/>
                <w:lang w:val="en-US" w:eastAsia="zh-CN" w:bidi="ar-SA"/>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26</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b w:val="0"/>
                <w:bCs w:val="0"/>
                <w:kern w:val="0"/>
                <w:sz w:val="22"/>
                <w:szCs w:val="22"/>
                <w:lang w:val="en-US" w:eastAsia="zh-CN" w:bidi="ar-SA"/>
              </w:rPr>
            </w:pPr>
            <w:r>
              <w:rPr>
                <w:rFonts w:hint="eastAsia" w:ascii="宋体" w:hAnsi="宋体" w:eastAsia="宋体" w:cs="宋体"/>
                <w:b w:val="0"/>
                <w:bCs w:val="0"/>
                <w:kern w:val="0"/>
                <w:sz w:val="22"/>
                <w:szCs w:val="22"/>
                <w:lang w:val="en-US" w:eastAsia="zh-CN"/>
              </w:rPr>
              <w:t>二十六、抗疫特别国债安排的支出</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58</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lang w:val="en-US" w:eastAsia="zh-CN"/>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szCs w:val="22"/>
                <w:lang w:val="en-US" w:eastAsia="zh-CN" w:bidi="ar-SA"/>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27</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309.34</w:t>
            </w: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b/>
                <w:bCs/>
                <w:kern w:val="0"/>
                <w:sz w:val="22"/>
                <w:lang w:val="en-US" w:eastAsia="zh-CN"/>
              </w:rPr>
              <w:t>本年支出合计</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59</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212.13</w:t>
            </w: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212.13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28</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79.64</w:t>
            </w:r>
            <w:r>
              <w:rPr>
                <w:rFonts w:hint="eastAsia" w:ascii="宋体" w:hAnsi="宋体" w:eastAsia="宋体" w:cs="宋体"/>
                <w:kern w:val="0"/>
                <w:sz w:val="22"/>
              </w:rPr>
              <w:t>　</w:t>
            </w: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22"/>
              </w:rPr>
            </w:pPr>
            <w:r>
              <w:rPr>
                <w:rFonts w:hint="eastAsia" w:ascii="宋体" w:hAnsi="宋体" w:eastAsia="宋体" w:cs="宋体"/>
                <w:kern w:val="0"/>
                <w:sz w:val="22"/>
              </w:rPr>
              <w:t>年末财政拨款结转和结余</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60</w:t>
            </w:r>
          </w:p>
        </w:tc>
        <w:tc>
          <w:tcPr>
            <w:tcW w:w="142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176.86</w:t>
            </w:r>
            <w:r>
              <w:rPr>
                <w:rFonts w:hint="eastAsia" w:ascii="宋体" w:hAnsi="宋体" w:eastAsia="宋体" w:cs="宋体"/>
                <w:kern w:val="0"/>
                <w:sz w:val="22"/>
              </w:rPr>
              <w:t>　</w:t>
            </w:r>
          </w:p>
        </w:tc>
        <w:tc>
          <w:tcPr>
            <w:tcW w:w="154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176.86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ind w:firstLine="440" w:firstLineChars="200"/>
              <w:jc w:val="both"/>
              <w:rPr>
                <w:rFonts w:ascii="宋体" w:hAnsi="宋体" w:eastAsia="宋体" w:cs="宋体"/>
                <w:kern w:val="0"/>
                <w:sz w:val="22"/>
              </w:rPr>
            </w:pPr>
            <w:r>
              <w:rPr>
                <w:rFonts w:hint="eastAsia" w:ascii="宋体" w:hAnsi="宋体" w:eastAsia="宋体" w:cs="宋体"/>
                <w:kern w:val="0"/>
                <w:sz w:val="22"/>
              </w:rPr>
              <w:t>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29</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79.64</w:t>
            </w:r>
            <w:r>
              <w:rPr>
                <w:rFonts w:hint="eastAsia" w:ascii="宋体" w:hAnsi="宋体" w:eastAsia="宋体" w:cs="宋体"/>
                <w:kern w:val="0"/>
                <w:sz w:val="22"/>
              </w:rPr>
              <w:t>　</w:t>
            </w: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61</w:t>
            </w:r>
          </w:p>
        </w:tc>
        <w:tc>
          <w:tcPr>
            <w:tcW w:w="142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ind w:firstLine="440" w:firstLineChars="200"/>
              <w:jc w:val="both"/>
              <w:rPr>
                <w:rFonts w:ascii="宋体" w:hAnsi="宋体" w:eastAsia="宋体" w:cs="宋体"/>
                <w:kern w:val="0"/>
                <w:sz w:val="22"/>
              </w:rPr>
            </w:pPr>
            <w:r>
              <w:rPr>
                <w:rFonts w:hint="eastAsia" w:ascii="宋体" w:hAnsi="宋体" w:eastAsia="宋体" w:cs="宋体"/>
                <w:kern w:val="0"/>
                <w:sz w:val="22"/>
              </w:rPr>
              <w:t>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30</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62</w:t>
            </w:r>
          </w:p>
        </w:tc>
        <w:tc>
          <w:tcPr>
            <w:tcW w:w="142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ind w:firstLine="440" w:firstLineChars="200"/>
              <w:jc w:val="both"/>
              <w:rPr>
                <w:rFonts w:ascii="宋体" w:hAnsi="宋体" w:eastAsia="宋体" w:cs="宋体"/>
                <w:kern w:val="0"/>
                <w:sz w:val="22"/>
              </w:rPr>
            </w:pPr>
            <w:r>
              <w:rPr>
                <w:rFonts w:hint="eastAsia" w:ascii="宋体" w:hAnsi="宋体" w:eastAsia="宋体" w:cs="宋体"/>
                <w:kern w:val="0"/>
                <w:sz w:val="22"/>
              </w:rPr>
              <w:t>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31</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6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63</w:t>
            </w:r>
          </w:p>
        </w:tc>
        <w:tc>
          <w:tcPr>
            <w:tcW w:w="142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32</w:t>
            </w:r>
          </w:p>
        </w:tc>
        <w:tc>
          <w:tcPr>
            <w:tcW w:w="123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388.99</w:t>
            </w:r>
            <w:r>
              <w:rPr>
                <w:rFonts w:hint="eastAsia" w:ascii="宋体" w:hAnsi="宋体" w:eastAsia="宋体" w:cs="宋体"/>
                <w:kern w:val="0"/>
                <w:sz w:val="22"/>
              </w:rPr>
              <w:t>　</w:t>
            </w:r>
          </w:p>
        </w:tc>
        <w:tc>
          <w:tcPr>
            <w:tcW w:w="376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564"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64</w:t>
            </w:r>
          </w:p>
        </w:tc>
        <w:tc>
          <w:tcPr>
            <w:tcW w:w="1421" w:type="dxa"/>
            <w:tcBorders>
              <w:top w:val="nil"/>
              <w:left w:val="nil"/>
              <w:bottom w:val="single" w:color="auto" w:sz="4" w:space="0"/>
              <w:right w:val="single" w:color="auto" w:sz="4" w:space="0"/>
            </w:tcBorders>
            <w:shd w:val="clear" w:color="000000" w:fill="FFFFFF"/>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388.99</w:t>
            </w:r>
          </w:p>
        </w:tc>
        <w:tc>
          <w:tcPr>
            <w:tcW w:w="154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388.99</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2"/>
                <w:szCs w:val="22"/>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hint="eastAsia" w:ascii="华文中宋" w:hAnsi="华文中宋" w:eastAsia="华文中宋" w:cs="华文中宋"/>
          <w:kern w:val="0"/>
          <w:sz w:val="32"/>
          <w:szCs w:val="32"/>
        </w:rPr>
      </w:pPr>
      <w:r>
        <w:rPr>
          <w:rFonts w:hint="eastAsia" w:ascii="华文中宋" w:hAnsi="华文中宋" w:eastAsia="华文中宋" w:cs="华文中宋"/>
          <w:kern w:val="0"/>
          <w:sz w:val="32"/>
          <w:szCs w:val="32"/>
        </w:rPr>
        <w:t>一般公共预算财政拨款支出决算表</w:t>
      </w:r>
      <w:bookmarkEnd w:id="1"/>
    </w:p>
    <w:p>
      <w:pPr>
        <w:widowControl/>
        <w:spacing w:before="156" w:beforeLines="50"/>
        <w:jc w:val="left"/>
        <w:rPr>
          <w:rFonts w:hint="eastAsia" w:ascii="宋体" w:hAnsi="宋体" w:eastAsia="宋体" w:cs="宋体"/>
          <w:color w:val="000000"/>
          <w:kern w:val="0"/>
          <w:sz w:val="20"/>
          <w:szCs w:val="20"/>
        </w:rPr>
      </w:pPr>
      <w:r>
        <w:rPr>
          <w:rFonts w:hint="eastAsia" w:ascii="Times New Roman" w:hAnsi="Times New Roman" w:eastAsia="仿宋_GB2312" w:cs="Times New Roman"/>
          <w:color w:val="000000"/>
          <w:kern w:val="0"/>
          <w:szCs w:val="21"/>
        </w:rPr>
        <w:t xml:space="preserve">    </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公开05表</w:t>
      </w:r>
    </w:p>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部门：湖南省水资源研究和利用合作中心</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单位：万元</w:t>
      </w:r>
    </w:p>
    <w:tbl>
      <w:tblPr>
        <w:tblStyle w:val="5"/>
        <w:tblW w:w="14219" w:type="dxa"/>
        <w:jc w:val="center"/>
        <w:tblLayout w:type="autofit"/>
        <w:tblCellMar>
          <w:top w:w="0" w:type="dxa"/>
          <w:left w:w="108" w:type="dxa"/>
          <w:bottom w:w="0" w:type="dxa"/>
          <w:right w:w="108" w:type="dxa"/>
        </w:tblCellMar>
      </w:tblPr>
      <w:tblGrid>
        <w:gridCol w:w="1200"/>
        <w:gridCol w:w="4047"/>
        <w:gridCol w:w="3129"/>
        <w:gridCol w:w="3071"/>
        <w:gridCol w:w="2772"/>
      </w:tblGrid>
      <w:tr>
        <w:tblPrEx>
          <w:tblCellMar>
            <w:top w:w="0" w:type="dxa"/>
            <w:left w:w="108" w:type="dxa"/>
            <w:bottom w:w="0" w:type="dxa"/>
            <w:right w:w="108" w:type="dxa"/>
          </w:tblCellMar>
        </w:tblPrEx>
        <w:trPr>
          <w:trHeight w:val="405" w:hRule="atLeast"/>
          <w:jc w:val="center"/>
        </w:trPr>
        <w:tc>
          <w:tcPr>
            <w:tcW w:w="524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 xml:space="preserve">项 </w:t>
            </w:r>
            <w:r>
              <w:rPr>
                <w:rFonts w:hint="eastAsia" w:ascii="宋体" w:hAnsi="宋体" w:eastAsia="宋体" w:cs="宋体"/>
                <w:b/>
                <w:color w:val="000000"/>
                <w:kern w:val="0"/>
                <w:sz w:val="22"/>
                <w:szCs w:val="22"/>
              </w:rPr>
              <w:t xml:space="preserve">   </w:t>
            </w:r>
            <w:r>
              <w:rPr>
                <w:rFonts w:hint="eastAsia" w:ascii="宋体" w:hAnsi="宋体" w:eastAsia="宋体" w:cs="宋体"/>
                <w:b/>
                <w:kern w:val="0"/>
                <w:sz w:val="22"/>
                <w:szCs w:val="22"/>
              </w:rPr>
              <w:t>目</w:t>
            </w:r>
          </w:p>
        </w:tc>
        <w:tc>
          <w:tcPr>
            <w:tcW w:w="897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功能分类科目编码</w:t>
            </w:r>
          </w:p>
        </w:tc>
        <w:tc>
          <w:tcPr>
            <w:tcW w:w="404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科目名称</w:t>
            </w:r>
          </w:p>
        </w:tc>
        <w:tc>
          <w:tcPr>
            <w:tcW w:w="312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小计</w:t>
            </w:r>
          </w:p>
        </w:tc>
        <w:tc>
          <w:tcPr>
            <w:tcW w:w="307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基本支出</w:t>
            </w:r>
          </w:p>
        </w:tc>
        <w:tc>
          <w:tcPr>
            <w:tcW w:w="2772"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404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31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2"/>
                <w:szCs w:val="22"/>
              </w:rPr>
            </w:pPr>
          </w:p>
        </w:tc>
        <w:tc>
          <w:tcPr>
            <w:tcW w:w="307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2"/>
                <w:szCs w:val="22"/>
              </w:rPr>
            </w:pPr>
          </w:p>
        </w:tc>
        <w:tc>
          <w:tcPr>
            <w:tcW w:w="2772" w:type="dxa"/>
            <w:vMerge w:val="continue"/>
            <w:tcBorders>
              <w:top w:val="nil"/>
              <w:left w:val="single" w:color="auto" w:sz="4" w:space="0"/>
              <w:bottom w:val="single" w:color="000000" w:sz="4" w:space="0"/>
              <w:right w:val="single" w:color="auto" w:sz="8" w:space="0"/>
            </w:tcBorders>
            <w:vAlign w:val="center"/>
          </w:tcPr>
          <w:p>
            <w:pPr>
              <w:widowControl/>
              <w:jc w:val="lef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404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31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2"/>
                <w:szCs w:val="22"/>
              </w:rPr>
            </w:pPr>
          </w:p>
        </w:tc>
        <w:tc>
          <w:tcPr>
            <w:tcW w:w="307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2"/>
                <w:szCs w:val="22"/>
              </w:rPr>
            </w:pPr>
          </w:p>
        </w:tc>
        <w:tc>
          <w:tcPr>
            <w:tcW w:w="2772" w:type="dxa"/>
            <w:vMerge w:val="continue"/>
            <w:tcBorders>
              <w:top w:val="nil"/>
              <w:left w:val="single" w:color="auto" w:sz="4" w:space="0"/>
              <w:bottom w:val="single" w:color="000000" w:sz="4" w:space="0"/>
              <w:right w:val="single" w:color="auto" w:sz="8" w:space="0"/>
            </w:tcBorders>
            <w:vAlign w:val="center"/>
          </w:tcPr>
          <w:p>
            <w:pPr>
              <w:widowControl/>
              <w:jc w:val="lef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524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栏次</w:t>
            </w:r>
          </w:p>
        </w:tc>
        <w:tc>
          <w:tcPr>
            <w:tcW w:w="31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w:t>
            </w:r>
          </w:p>
        </w:tc>
        <w:tc>
          <w:tcPr>
            <w:tcW w:w="3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w:t>
            </w:r>
          </w:p>
        </w:tc>
        <w:tc>
          <w:tcPr>
            <w:tcW w:w="2772"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w:t>
            </w:r>
          </w:p>
        </w:tc>
      </w:tr>
      <w:tr>
        <w:tblPrEx>
          <w:tblCellMar>
            <w:top w:w="0" w:type="dxa"/>
            <w:left w:w="108" w:type="dxa"/>
            <w:bottom w:w="0" w:type="dxa"/>
            <w:right w:w="108" w:type="dxa"/>
          </w:tblCellMar>
        </w:tblPrEx>
        <w:trPr>
          <w:trHeight w:val="450" w:hRule="atLeast"/>
          <w:jc w:val="center"/>
        </w:trPr>
        <w:tc>
          <w:tcPr>
            <w:tcW w:w="524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合计</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212.13</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165.91</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46.22</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206</w:t>
            </w:r>
          </w:p>
        </w:tc>
        <w:tc>
          <w:tcPr>
            <w:tcW w:w="404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科学技术支出</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172.81</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126.59</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46.22</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20602</w:t>
            </w:r>
          </w:p>
        </w:tc>
        <w:tc>
          <w:tcPr>
            <w:tcW w:w="404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基础研究</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15.31</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15.31</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2060201</w:t>
            </w:r>
          </w:p>
        </w:tc>
        <w:tc>
          <w:tcPr>
            <w:tcW w:w="4047" w:type="dxa"/>
            <w:tcBorders>
              <w:top w:val="nil"/>
              <w:left w:val="nil"/>
              <w:bottom w:val="single" w:color="auto" w:sz="4" w:space="0"/>
              <w:right w:val="single" w:color="auto" w:sz="4" w:space="0"/>
            </w:tcBorders>
            <w:shd w:val="clear" w:color="auto" w:fill="auto"/>
            <w:vAlign w:val="center"/>
          </w:tcPr>
          <w:p>
            <w:pPr>
              <w:widowControl/>
              <w:ind w:firstLine="220" w:firstLineChars="100"/>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机构运行</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15.31</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15.31</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20603</w:t>
            </w:r>
          </w:p>
        </w:tc>
        <w:tc>
          <w:tcPr>
            <w:tcW w:w="404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应用研究</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111.27</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111.27</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2060301</w:t>
            </w:r>
          </w:p>
        </w:tc>
        <w:tc>
          <w:tcPr>
            <w:tcW w:w="404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rPr>
              <w:t>　</w:t>
            </w:r>
            <w:r>
              <w:rPr>
                <w:rFonts w:hint="eastAsia" w:ascii="宋体" w:hAnsi="宋体" w:eastAsia="宋体" w:cs="宋体"/>
                <w:kern w:val="0"/>
                <w:sz w:val="22"/>
                <w:szCs w:val="22"/>
                <w:lang w:val="en-US" w:eastAsia="zh-CN"/>
              </w:rPr>
              <w:t>机构运行</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111.27</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111.27</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20605</w:t>
            </w:r>
          </w:p>
        </w:tc>
        <w:tc>
          <w:tcPr>
            <w:tcW w:w="404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科技条件与服务</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2.11</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2.11</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2060503</w:t>
            </w:r>
          </w:p>
        </w:tc>
        <w:tc>
          <w:tcPr>
            <w:tcW w:w="4047" w:type="dxa"/>
            <w:tcBorders>
              <w:top w:val="nil"/>
              <w:left w:val="nil"/>
              <w:bottom w:val="single" w:color="auto" w:sz="4" w:space="0"/>
              <w:right w:val="single" w:color="auto" w:sz="4" w:space="0"/>
            </w:tcBorders>
            <w:shd w:val="clear" w:color="auto" w:fill="auto"/>
            <w:vAlign w:val="center"/>
          </w:tcPr>
          <w:p>
            <w:pPr>
              <w:widowControl/>
              <w:ind w:firstLine="220" w:firstLineChars="100"/>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科技条件专项</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2.11</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2.11</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20608</w:t>
            </w:r>
          </w:p>
        </w:tc>
        <w:tc>
          <w:tcPr>
            <w:tcW w:w="404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科技交流与合作</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44.12</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44.12</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2060899</w:t>
            </w:r>
          </w:p>
        </w:tc>
        <w:tc>
          <w:tcPr>
            <w:tcW w:w="404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其他科技交流与合作支出</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44.12</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44.12</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208</w:t>
            </w:r>
          </w:p>
        </w:tc>
        <w:tc>
          <w:tcPr>
            <w:tcW w:w="404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社会保障就业支出</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12.58</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12.58</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20805</w:t>
            </w:r>
          </w:p>
        </w:tc>
        <w:tc>
          <w:tcPr>
            <w:tcW w:w="404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行政事业单位养老支出</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12.58</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12.58</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2080505</w:t>
            </w:r>
          </w:p>
        </w:tc>
        <w:tc>
          <w:tcPr>
            <w:tcW w:w="4047" w:type="dxa"/>
            <w:tcBorders>
              <w:top w:val="nil"/>
              <w:left w:val="nil"/>
              <w:bottom w:val="single" w:color="auto" w:sz="4" w:space="0"/>
              <w:right w:val="single" w:color="auto" w:sz="4" w:space="0"/>
            </w:tcBorders>
            <w:shd w:val="clear" w:color="auto" w:fill="auto"/>
            <w:vAlign w:val="center"/>
          </w:tcPr>
          <w:p>
            <w:pPr>
              <w:widowControl/>
              <w:ind w:firstLine="220" w:firstLineChars="100"/>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机关事业单位基本养老保险缴费支出</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12.58</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12.58</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221</w:t>
            </w:r>
          </w:p>
        </w:tc>
        <w:tc>
          <w:tcPr>
            <w:tcW w:w="404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住房保障支出</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26.74</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26.74</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22102</w:t>
            </w:r>
          </w:p>
        </w:tc>
        <w:tc>
          <w:tcPr>
            <w:tcW w:w="404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住房改革支出</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26.74</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26.74</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2210201</w:t>
            </w:r>
          </w:p>
        </w:tc>
        <w:tc>
          <w:tcPr>
            <w:tcW w:w="4047" w:type="dxa"/>
            <w:tcBorders>
              <w:top w:val="nil"/>
              <w:left w:val="nil"/>
              <w:bottom w:val="single" w:color="auto" w:sz="4" w:space="0"/>
              <w:right w:val="single" w:color="auto" w:sz="4" w:space="0"/>
            </w:tcBorders>
            <w:shd w:val="clear" w:color="auto" w:fill="auto"/>
            <w:vAlign w:val="center"/>
          </w:tcPr>
          <w:p>
            <w:pPr>
              <w:widowControl/>
              <w:ind w:firstLine="220" w:firstLineChars="100"/>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住房公积金</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17.50</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17.50</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2210203</w:t>
            </w:r>
          </w:p>
        </w:tc>
        <w:tc>
          <w:tcPr>
            <w:tcW w:w="4047" w:type="dxa"/>
            <w:tcBorders>
              <w:top w:val="nil"/>
              <w:left w:val="nil"/>
              <w:bottom w:val="single" w:color="auto" w:sz="4" w:space="0"/>
              <w:right w:val="single" w:color="auto" w:sz="4" w:space="0"/>
            </w:tcBorders>
            <w:shd w:val="clear" w:color="auto" w:fill="auto"/>
            <w:vAlign w:val="center"/>
          </w:tcPr>
          <w:p>
            <w:pPr>
              <w:widowControl/>
              <w:ind w:firstLine="220" w:firstLineChars="100"/>
              <w:jc w:val="lef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购房补贴</w:t>
            </w:r>
          </w:p>
        </w:tc>
        <w:tc>
          <w:tcPr>
            <w:tcW w:w="3129"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9.24</w:t>
            </w:r>
          </w:p>
        </w:tc>
        <w:tc>
          <w:tcPr>
            <w:tcW w:w="3071"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9.24</w:t>
            </w:r>
          </w:p>
        </w:tc>
        <w:tc>
          <w:tcPr>
            <w:tcW w:w="2772"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5"/>
        <w:tblW w:w="0" w:type="auto"/>
        <w:tblInd w:w="0" w:type="dxa"/>
        <w:tblLayout w:type="fixed"/>
        <w:tblCellMar>
          <w:top w:w="0" w:type="dxa"/>
          <w:left w:w="108" w:type="dxa"/>
          <w:bottom w:w="0" w:type="dxa"/>
          <w:right w:w="108" w:type="dxa"/>
        </w:tblCellMar>
      </w:tblPr>
      <w:tblGrid>
        <w:gridCol w:w="1081"/>
        <w:gridCol w:w="3375"/>
        <w:gridCol w:w="895"/>
        <w:gridCol w:w="1130"/>
        <w:gridCol w:w="2370"/>
        <w:gridCol w:w="900"/>
        <w:gridCol w:w="1080"/>
        <w:gridCol w:w="3915"/>
        <w:gridCol w:w="868"/>
      </w:tblGrid>
      <w:tr>
        <w:tblPrEx>
          <w:tblCellMar>
            <w:top w:w="0" w:type="dxa"/>
            <w:left w:w="108" w:type="dxa"/>
            <w:bottom w:w="0" w:type="dxa"/>
            <w:right w:w="108" w:type="dxa"/>
          </w:tblCellMar>
        </w:tblPrEx>
        <w:trPr>
          <w:trHeight w:val="113" w:hRule="atLeast"/>
        </w:trPr>
        <w:tc>
          <w:tcPr>
            <w:tcW w:w="15614" w:type="dxa"/>
            <w:gridSpan w:val="9"/>
            <w:tcBorders>
              <w:top w:val="nil"/>
              <w:left w:val="nil"/>
              <w:bottom w:val="nil"/>
              <w:right w:val="nil"/>
            </w:tcBorders>
            <w:shd w:val="clear" w:color="auto" w:fill="auto"/>
            <w:noWrap/>
            <w:vAlign w:val="center"/>
          </w:tcPr>
          <w:p>
            <w:pPr>
              <w:widowControl/>
              <w:jc w:val="center"/>
              <w:rPr>
                <w:rFonts w:hint="eastAsia" w:ascii="宋体" w:hAnsi="宋体" w:eastAsia="宋体" w:cs="宋体"/>
                <w:color w:val="000000"/>
                <w:kern w:val="0"/>
                <w:sz w:val="20"/>
                <w:szCs w:val="20"/>
              </w:rPr>
            </w:pPr>
            <w:bookmarkStart w:id="2" w:name="RANGE!A1:I34"/>
            <w:r>
              <w:rPr>
                <w:rFonts w:hint="eastAsia" w:ascii="华文中宋" w:hAnsi="华文中宋" w:eastAsia="华文中宋" w:cs="华文中宋"/>
                <w:color w:val="000000"/>
                <w:kern w:val="0"/>
                <w:sz w:val="32"/>
                <w:szCs w:val="32"/>
              </w:rPr>
              <w:t>一般公共预算财政拨款基本支出决算明细表</w:t>
            </w:r>
            <w:bookmarkEnd w:id="2"/>
          </w:p>
          <w:p>
            <w:pPr>
              <w:widowControl/>
              <w:wordWrap w:val="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公开06表</w:t>
            </w:r>
          </w:p>
          <w:p>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 xml:space="preserve">部门：湖南省水资源研究和利用合作中心                                                                                                            </w:t>
            </w: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113" w:hRule="atLeast"/>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经济分类科目编码</w:t>
            </w:r>
          </w:p>
        </w:tc>
        <w:tc>
          <w:tcPr>
            <w:tcW w:w="33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科目名称</w:t>
            </w:r>
          </w:p>
        </w:tc>
        <w:tc>
          <w:tcPr>
            <w:tcW w:w="8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决算数</w:t>
            </w:r>
          </w:p>
        </w:tc>
        <w:tc>
          <w:tcPr>
            <w:tcW w:w="11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经济分类科目编码</w:t>
            </w:r>
          </w:p>
        </w:tc>
        <w:tc>
          <w:tcPr>
            <w:tcW w:w="23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科目名称</w:t>
            </w: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决算数</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经济分类科目编码</w:t>
            </w:r>
          </w:p>
        </w:tc>
        <w:tc>
          <w:tcPr>
            <w:tcW w:w="391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科目名称</w:t>
            </w:r>
          </w:p>
        </w:tc>
        <w:tc>
          <w:tcPr>
            <w:tcW w:w="8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决算数</w:t>
            </w: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工资福利支出</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154.2</w:t>
            </w:r>
            <w:r>
              <w:rPr>
                <w:rFonts w:hint="eastAsia" w:ascii="宋体" w:hAnsi="宋体" w:eastAsia="宋体" w:cs="宋体"/>
                <w:color w:val="000000"/>
                <w:kern w:val="0"/>
                <w:sz w:val="21"/>
                <w:szCs w:val="21"/>
              </w:rPr>
              <w:t>　</w:t>
            </w:r>
            <w:r>
              <w:rPr>
                <w:rFonts w:hint="eastAsia" w:ascii="宋体" w:hAnsi="宋体" w:eastAsia="宋体" w:cs="宋体"/>
                <w:color w:val="000000"/>
                <w:kern w:val="0"/>
                <w:sz w:val="21"/>
                <w:szCs w:val="21"/>
                <w:lang w:val="en-US" w:eastAsia="zh-CN"/>
              </w:rPr>
              <w:t>154.2</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商品和服务支出</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1.78</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307</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债务利息及费用支出</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30101</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基本工资</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33.95</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30201</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办公费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0.10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30701</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国内债务付息</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30102</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津贴补贴</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9.24</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30202</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印刷费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0.10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30702</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国外债务付息</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30103</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奖金</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14</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30203</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咨询费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资本性支出</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30106</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伙食补助费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30204</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手续费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31001</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房屋建筑物购建</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30107</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绩效工资</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52.69</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30205</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水费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0.10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31002</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办公设备购置</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30108</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机关事业单位基本养老保险缴费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10.60</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30206</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电费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0.10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31003</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专用设备购置</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30109</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职业年金缴费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30207</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邮电费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0.10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31005</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基础设施建设</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30110</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职工基本医疗保险缴费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8.22</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30208</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取暖费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31006</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大型修缮</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30111</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公务员医疗补助缴费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30209</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物业管理费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31007</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信息网络及软件购置更新</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30112</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其他社会保障缴费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0.94</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30211</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差旅费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31008</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物资储备</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30113</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住房公积金</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17.50</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30212</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因公出国（境）费用</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31009</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土地补偿</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30114</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医疗费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lang w:val="en-US" w:eastAsia="zh-CN"/>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30213</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维修（护）费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31010</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安置补助</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30199</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其他工资福利支出</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7.06</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30214</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租赁费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31011</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地上附着物和青苗补偿</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对个人和家庭的补助</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9.93</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30215</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会议费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31012</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拆迁补偿</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30301</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离休费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lang w:val="en-US" w:eastAsia="zh-CN"/>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30216</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培训费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31013</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公务用车购置</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30302</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退休费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2.05</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30217</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公务接待费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0.10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31019</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其他交通工具购置</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30303</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退职（役）费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color w:val="000000"/>
                <w:kern w:val="0"/>
                <w:sz w:val="21"/>
                <w:szCs w:val="21"/>
                <w:lang w:val="en-US" w:eastAsia="zh-CN"/>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30218</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专用材料费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31021</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文物和陈列品购置</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30304</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抚恤金</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30224</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被装购置费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31022</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无形资产购置</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30305</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生活补助</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30225</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专用燃料费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31099</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其他资本性支出</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30306</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救济费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30226</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劳务费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399</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其他支出</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30307</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医疗费补助</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30227</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委托业务费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39906</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赠与</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30308</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助学金</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30228</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工会经费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39907</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国家赔偿费用支出</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30309</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奖励金</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30229</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福利费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39908</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对民间非营利组织和群众性自治组织补</w:t>
            </w:r>
            <w:r>
              <w:rPr>
                <w:rFonts w:hint="eastAsia" w:ascii="宋体" w:hAnsi="宋体" w:eastAsia="宋体" w:cs="宋体"/>
                <w:color w:val="000000"/>
                <w:kern w:val="0"/>
                <w:sz w:val="21"/>
                <w:szCs w:val="21"/>
                <w:lang w:val="en-US" w:eastAsia="zh-CN"/>
              </w:rPr>
              <w:t>贴</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30310</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个人农业生产补贴</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30231</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公务用车运行维护费</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39999</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其他支出</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30311</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代缴社会保险费</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30239</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其他交通费用</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30399</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其他对个人和家庭的补助</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7.88</w:t>
            </w: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30240</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税金及附加费用</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30299</w:t>
            </w:r>
          </w:p>
        </w:tc>
        <w:tc>
          <w:tcPr>
            <w:tcW w:w="23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  其他商品和服务支出</w:t>
            </w:r>
          </w:p>
        </w:tc>
        <w:tc>
          <w:tcPr>
            <w:tcW w:w="9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0.18</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3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1"/>
                <w:szCs w:val="21"/>
              </w:rPr>
            </w:pPr>
          </w:p>
        </w:tc>
      </w:tr>
      <w:tr>
        <w:tblPrEx>
          <w:tblCellMar>
            <w:top w:w="0" w:type="dxa"/>
            <w:left w:w="108" w:type="dxa"/>
            <w:bottom w:w="0" w:type="dxa"/>
            <w:right w:w="108" w:type="dxa"/>
          </w:tblCellMar>
        </w:tblPrEx>
        <w:trPr>
          <w:trHeight w:val="284" w:hRule="exact"/>
        </w:trPr>
        <w:tc>
          <w:tcPr>
            <w:tcW w:w="44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人员经费合计</w:t>
            </w:r>
          </w:p>
        </w:tc>
        <w:tc>
          <w:tcPr>
            <w:tcW w:w="8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164.13</w:t>
            </w:r>
          </w:p>
        </w:tc>
        <w:tc>
          <w:tcPr>
            <w:tcW w:w="9395"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公用经费合计</w:t>
            </w:r>
          </w:p>
        </w:tc>
        <w:tc>
          <w:tcPr>
            <w:tcW w:w="8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1.78</w:t>
            </w:r>
          </w:p>
        </w:tc>
      </w:tr>
      <w:tr>
        <w:tblPrEx>
          <w:tblCellMar>
            <w:top w:w="0" w:type="dxa"/>
            <w:left w:w="108" w:type="dxa"/>
            <w:bottom w:w="0" w:type="dxa"/>
            <w:right w:w="108" w:type="dxa"/>
          </w:tblCellMar>
        </w:tblPrEx>
        <w:trPr>
          <w:trHeight w:val="284" w:hRule="exact"/>
        </w:trPr>
        <w:tc>
          <w:tcPr>
            <w:tcW w:w="15614"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r>
        <w:rPr>
          <w:rFonts w:hint="eastAsia" w:ascii="华文中宋" w:hAnsi="华文中宋" w:eastAsia="华文中宋" w:cs="华文中宋"/>
          <w:color w:val="000000"/>
          <w:kern w:val="0"/>
          <w:sz w:val="32"/>
          <w:szCs w:val="32"/>
        </w:rPr>
        <w:t>一般公共预算财政拨款“三公”经费支出决算表</w:t>
      </w:r>
    </w:p>
    <w:p>
      <w:pPr>
        <w:widowControl/>
        <w:jc w:val="left"/>
        <w:rPr>
          <w:rFonts w:hint="eastAsia" w:ascii="宋体" w:hAnsi="宋体" w:eastAsia="宋体" w:cs="宋体"/>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公开07表</w:t>
      </w:r>
    </w:p>
    <w:p>
      <w:pPr>
        <w:widowControl/>
        <w:ind w:right="420" w:firstLine="400" w:firstLineChars="20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 xml:space="preserve">部门：湖南省水资源研究和利用合作中心                                                                                                    </w:t>
      </w:r>
      <w:r>
        <w:rPr>
          <w:rFonts w:hint="eastAsia" w:ascii="宋体" w:hAnsi="宋体" w:eastAsia="宋体" w:cs="宋体"/>
          <w:color w:val="000000"/>
          <w:kern w:val="0"/>
          <w:sz w:val="20"/>
          <w:szCs w:val="20"/>
        </w:rPr>
        <w:t>单位：万元</w:t>
      </w:r>
    </w:p>
    <w:tbl>
      <w:tblPr>
        <w:tblStyle w:val="5"/>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公务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公务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hint="eastAsia" w:ascii="宋体" w:hAnsi="宋体" w:eastAsia="宋体" w:cs="宋体"/>
                <w:kern w:val="0"/>
                <w:sz w:val="22"/>
                <w:szCs w:val="22"/>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2"/>
                <w:szCs w:val="22"/>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公务用车</w:t>
            </w:r>
            <w:r>
              <w:rPr>
                <w:rFonts w:hint="eastAsia" w:ascii="宋体" w:hAnsi="宋体" w:eastAsia="宋体" w:cs="宋体"/>
                <w:kern w:val="0"/>
                <w:sz w:val="22"/>
                <w:szCs w:val="22"/>
              </w:rPr>
              <w:br w:type="textWrapping"/>
            </w:r>
            <w:r>
              <w:rPr>
                <w:rFonts w:hint="eastAsia" w:ascii="宋体" w:hAnsi="宋体" w:eastAsia="宋体" w:cs="宋体"/>
                <w:kern w:val="0"/>
                <w:sz w:val="22"/>
                <w:szCs w:val="22"/>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公务用车</w:t>
            </w:r>
            <w:r>
              <w:rPr>
                <w:rFonts w:hint="eastAsia" w:ascii="宋体" w:hAnsi="宋体" w:eastAsia="宋体" w:cs="宋体"/>
                <w:kern w:val="0"/>
                <w:sz w:val="22"/>
                <w:szCs w:val="22"/>
              </w:rPr>
              <w:br w:type="textWrapping"/>
            </w:r>
            <w:r>
              <w:rPr>
                <w:rFonts w:hint="eastAsia" w:ascii="宋体" w:hAnsi="宋体" w:eastAsia="宋体" w:cs="宋体"/>
                <w:kern w:val="0"/>
                <w:sz w:val="22"/>
                <w:szCs w:val="22"/>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hint="eastAsia" w:ascii="宋体" w:hAnsi="宋体" w:eastAsia="宋体" w:cs="宋体"/>
                <w:kern w:val="0"/>
                <w:sz w:val="22"/>
                <w:szCs w:val="22"/>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2"/>
                <w:szCs w:val="22"/>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公务用车</w:t>
            </w:r>
            <w:r>
              <w:rPr>
                <w:rFonts w:hint="eastAsia" w:ascii="宋体" w:hAnsi="宋体" w:eastAsia="宋体" w:cs="宋体"/>
                <w:kern w:val="0"/>
                <w:sz w:val="22"/>
                <w:szCs w:val="22"/>
              </w:rPr>
              <w:br w:type="textWrapping"/>
            </w:r>
            <w:r>
              <w:rPr>
                <w:rFonts w:hint="eastAsia" w:ascii="宋体" w:hAnsi="宋体" w:eastAsia="宋体" w:cs="宋体"/>
                <w:kern w:val="0"/>
                <w:sz w:val="22"/>
                <w:szCs w:val="22"/>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公务用车</w:t>
            </w:r>
            <w:r>
              <w:rPr>
                <w:rFonts w:hint="eastAsia" w:ascii="宋体" w:hAnsi="宋体" w:eastAsia="宋体" w:cs="宋体"/>
                <w:kern w:val="0"/>
                <w:sz w:val="22"/>
                <w:szCs w:val="22"/>
              </w:rPr>
              <w:br w:type="textWrapping"/>
            </w:r>
            <w:r>
              <w:rPr>
                <w:rFonts w:hint="eastAsia" w:ascii="宋体" w:hAnsi="宋体" w:eastAsia="宋体" w:cs="宋体"/>
                <w:kern w:val="0"/>
                <w:sz w:val="22"/>
                <w:szCs w:val="22"/>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12.25</w:t>
            </w:r>
            <w:r>
              <w:rPr>
                <w:rFonts w:hint="eastAsia" w:ascii="宋体" w:hAnsi="宋体" w:eastAsia="宋体" w:cs="宋体"/>
                <w:kern w:val="0"/>
                <w:sz w:val="22"/>
                <w:szCs w:val="22"/>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6.00</w:t>
            </w:r>
            <w:r>
              <w:rPr>
                <w:rFonts w:hint="eastAsia" w:ascii="宋体" w:hAnsi="宋体" w:eastAsia="宋体" w:cs="宋体"/>
                <w:kern w:val="0"/>
                <w:sz w:val="22"/>
                <w:szCs w:val="22"/>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6.25</w:t>
            </w:r>
            <w:r>
              <w:rPr>
                <w:rFonts w:hint="eastAsia" w:ascii="宋体" w:hAnsi="宋体" w:eastAsia="宋体" w:cs="宋体"/>
                <w:kern w:val="0"/>
                <w:sz w:val="22"/>
                <w:szCs w:val="22"/>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0.10</w:t>
            </w:r>
            <w:r>
              <w:rPr>
                <w:rFonts w:hint="eastAsia" w:ascii="宋体" w:hAnsi="宋体" w:eastAsia="宋体" w:cs="宋体"/>
                <w:kern w:val="0"/>
                <w:sz w:val="22"/>
                <w:szCs w:val="22"/>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1220" w:type="dxa"/>
            <w:tcBorders>
              <w:top w:val="nil"/>
              <w:left w:val="nil"/>
              <w:bottom w:val="single" w:color="auto" w:sz="8" w:space="0"/>
              <w:right w:val="nil"/>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0.10</w:t>
            </w:r>
            <w:r>
              <w:rPr>
                <w:rFonts w:hint="eastAsia" w:ascii="宋体" w:hAnsi="宋体" w:eastAsia="宋体" w:cs="宋体"/>
                <w:kern w:val="0"/>
                <w:sz w:val="22"/>
                <w:szCs w:val="22"/>
              </w:rPr>
              <w:t>　</w:t>
            </w:r>
          </w:p>
        </w:tc>
      </w:tr>
    </w:tbl>
    <w:p>
      <w:pPr>
        <w:widowControl/>
        <w:jc w:val="left"/>
        <w:rPr>
          <w:rFonts w:ascii="宋体" w:eastAsia="宋体" w:cs="宋体"/>
          <w:kern w:val="0"/>
          <w:sz w:val="24"/>
          <w:szCs w:val="24"/>
        </w:rPr>
      </w:pPr>
      <w:r>
        <w:rPr>
          <w:rFonts w:hint="eastAsia" w:ascii="宋体" w:hAnsi="宋体" w:eastAsia="宋体" w:cs="宋体"/>
          <w:kern w:val="0"/>
          <w:sz w:val="22"/>
          <w:szCs w:val="22"/>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hint="eastAsia" w:ascii="宋体" w:hAnsi="宋体" w:eastAsia="宋体" w:cs="宋体"/>
          <w:kern w:val="0"/>
          <w:sz w:val="22"/>
          <w:szCs w:val="22"/>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hint="eastAsia" w:ascii="宋体" w:hAnsi="宋体" w:eastAsia="宋体" w:cs="宋体"/>
          <w:kern w:val="0"/>
          <w:sz w:val="32"/>
          <w:szCs w:val="32"/>
        </w:rPr>
      </w:pPr>
      <w:r>
        <w:rPr>
          <w:rFonts w:hint="eastAsia" w:ascii="华文中宋" w:hAnsi="华文中宋" w:eastAsia="华文中宋" w:cs="华文中宋"/>
          <w:kern w:val="0"/>
          <w:sz w:val="32"/>
          <w:szCs w:val="32"/>
        </w:rPr>
        <w:t>政府性基金预算财政拨款收入支出决算表</w:t>
      </w:r>
    </w:p>
    <w:p>
      <w:pPr>
        <w:widowControl/>
        <w:wordWrap w:val="0"/>
        <w:ind w:firstLine="400" w:firstLineChars="20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公开08表</w:t>
      </w:r>
    </w:p>
    <w:p>
      <w:pPr>
        <w:widowControl/>
        <w:ind w:firstLine="400" w:firstLineChars="200"/>
        <w:jc w:val="both"/>
        <w:rPr>
          <w:rFonts w:ascii="Times New Roman" w:hAnsi="Times New Roman" w:eastAsia="仿宋_GB2312" w:cs="Times New Roman"/>
          <w:color w:val="000000"/>
          <w:kern w:val="0"/>
          <w:szCs w:val="21"/>
        </w:rPr>
      </w:pPr>
      <w:r>
        <w:rPr>
          <w:rFonts w:hint="eastAsia" w:ascii="宋体" w:hAnsi="宋体" w:eastAsia="宋体" w:cs="宋体"/>
          <w:color w:val="000000"/>
          <w:kern w:val="0"/>
          <w:sz w:val="20"/>
          <w:szCs w:val="20"/>
          <w:lang w:val="en-US" w:eastAsia="zh-CN"/>
        </w:rPr>
        <w:t xml:space="preserve">部门：湖南省水资源研究和利用合作中心                                                                                                   </w:t>
      </w:r>
      <w:r>
        <w:rPr>
          <w:rFonts w:hint="eastAsia" w:ascii="宋体" w:hAnsi="宋体" w:eastAsia="宋体" w:cs="宋体"/>
          <w:color w:val="000000"/>
          <w:kern w:val="0"/>
          <w:sz w:val="20"/>
          <w:szCs w:val="20"/>
        </w:rPr>
        <w:t>单位：万元</w:t>
      </w:r>
    </w:p>
    <w:tbl>
      <w:tblPr>
        <w:tblStyle w:val="5"/>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 xml:space="preserve">项 </w:t>
            </w:r>
            <w:r>
              <w:rPr>
                <w:rFonts w:hint="eastAsia" w:ascii="宋体" w:hAnsi="宋体" w:eastAsia="宋体" w:cs="宋体"/>
                <w:b/>
                <w:color w:val="000000"/>
                <w:kern w:val="0"/>
                <w:sz w:val="22"/>
                <w:szCs w:val="22"/>
              </w:rPr>
              <w:t xml:space="preserve">   </w:t>
            </w:r>
            <w:r>
              <w:rPr>
                <w:rFonts w:hint="eastAsia" w:ascii="宋体" w:hAnsi="宋体" w:eastAsia="宋体" w:cs="宋体"/>
                <w:b/>
                <w:kern w:val="0"/>
                <w:sz w:val="22"/>
                <w:szCs w:val="22"/>
              </w:rPr>
              <w:t>目</w:t>
            </w:r>
          </w:p>
        </w:tc>
        <w:tc>
          <w:tcPr>
            <w:tcW w:w="2000" w:type="dxa"/>
            <w:vMerge w:val="restart"/>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年初结转和结余</w:t>
            </w:r>
          </w:p>
        </w:tc>
        <w:tc>
          <w:tcPr>
            <w:tcW w:w="2000" w:type="dxa"/>
            <w:vMerge w:val="restart"/>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本年收入</w:t>
            </w:r>
          </w:p>
        </w:tc>
        <w:tc>
          <w:tcPr>
            <w:tcW w:w="6000" w:type="dxa"/>
            <w:gridSpan w:val="3"/>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本年支出</w:t>
            </w:r>
          </w:p>
        </w:tc>
        <w:tc>
          <w:tcPr>
            <w:tcW w:w="2000" w:type="dxa"/>
            <w:vMerge w:val="restart"/>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功能分类科目编码</w:t>
            </w:r>
          </w:p>
        </w:tc>
        <w:tc>
          <w:tcPr>
            <w:tcW w:w="1320" w:type="dxa"/>
            <w:vMerge w:val="restart"/>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科目名称</w:t>
            </w:r>
          </w:p>
        </w:tc>
        <w:tc>
          <w:tcPr>
            <w:tcW w:w="2000" w:type="dxa"/>
            <w:vMerge w:val="continue"/>
            <w:vAlign w:val="center"/>
          </w:tcPr>
          <w:p>
            <w:pPr>
              <w:widowControl/>
              <w:jc w:val="left"/>
              <w:rPr>
                <w:rFonts w:hint="eastAsia" w:ascii="宋体" w:hAnsi="宋体" w:eastAsia="宋体" w:cs="宋体"/>
                <w:b/>
                <w:kern w:val="0"/>
                <w:sz w:val="22"/>
                <w:szCs w:val="22"/>
              </w:rPr>
            </w:pPr>
          </w:p>
        </w:tc>
        <w:tc>
          <w:tcPr>
            <w:tcW w:w="2000" w:type="dxa"/>
            <w:vMerge w:val="continue"/>
            <w:vAlign w:val="center"/>
          </w:tcPr>
          <w:p>
            <w:pPr>
              <w:widowControl/>
              <w:jc w:val="left"/>
              <w:rPr>
                <w:rFonts w:hint="eastAsia" w:ascii="宋体" w:hAnsi="宋体" w:eastAsia="宋体" w:cs="宋体"/>
                <w:b/>
                <w:kern w:val="0"/>
                <w:sz w:val="22"/>
                <w:szCs w:val="22"/>
              </w:rPr>
            </w:pPr>
          </w:p>
        </w:tc>
        <w:tc>
          <w:tcPr>
            <w:tcW w:w="2000" w:type="dxa"/>
            <w:vMerge w:val="restart"/>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小计</w:t>
            </w:r>
          </w:p>
        </w:tc>
        <w:tc>
          <w:tcPr>
            <w:tcW w:w="2000" w:type="dxa"/>
            <w:vMerge w:val="restart"/>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 xml:space="preserve">基本支出  </w:t>
            </w:r>
          </w:p>
        </w:tc>
        <w:tc>
          <w:tcPr>
            <w:tcW w:w="2000" w:type="dxa"/>
            <w:vMerge w:val="restart"/>
            <w:shd w:val="clear" w:color="auto" w:fill="auto"/>
            <w:vAlign w:val="center"/>
          </w:tcPr>
          <w:p>
            <w:pPr>
              <w:widowControl/>
              <w:jc w:val="center"/>
              <w:rPr>
                <w:rFonts w:hint="eastAsia" w:ascii="宋体" w:hAnsi="宋体" w:eastAsia="宋体" w:cs="宋体"/>
                <w:b/>
                <w:kern w:val="0"/>
                <w:sz w:val="22"/>
                <w:szCs w:val="22"/>
              </w:rPr>
            </w:pPr>
            <w:r>
              <w:rPr>
                <w:rFonts w:hint="eastAsia" w:ascii="宋体" w:hAnsi="宋体" w:eastAsia="宋体" w:cs="宋体"/>
                <w:b/>
                <w:kern w:val="0"/>
                <w:sz w:val="22"/>
                <w:szCs w:val="22"/>
              </w:rPr>
              <w:t>项目支出</w:t>
            </w:r>
          </w:p>
        </w:tc>
        <w:tc>
          <w:tcPr>
            <w:tcW w:w="2000" w:type="dxa"/>
            <w:vMerge w:val="continue"/>
            <w:vAlign w:val="center"/>
          </w:tcPr>
          <w:p>
            <w:pPr>
              <w:widowControl/>
              <w:jc w:val="left"/>
              <w:rPr>
                <w:rFonts w:hint="eastAsia" w:ascii="宋体" w:hAnsi="宋体" w:eastAsia="宋体" w:cs="宋体"/>
                <w:b/>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hint="eastAsia" w:ascii="宋体" w:hAnsi="宋体" w:eastAsia="宋体" w:cs="宋体"/>
                <w:kern w:val="0"/>
                <w:sz w:val="22"/>
                <w:szCs w:val="22"/>
              </w:rPr>
            </w:pPr>
          </w:p>
        </w:tc>
        <w:tc>
          <w:tcPr>
            <w:tcW w:w="132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hint="eastAsia" w:ascii="宋体" w:hAnsi="宋体" w:eastAsia="宋体" w:cs="宋体"/>
                <w:kern w:val="0"/>
                <w:sz w:val="22"/>
                <w:szCs w:val="22"/>
              </w:rPr>
            </w:pPr>
          </w:p>
        </w:tc>
        <w:tc>
          <w:tcPr>
            <w:tcW w:w="132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c>
          <w:tcPr>
            <w:tcW w:w="2000" w:type="dxa"/>
            <w:vMerge w:val="continue"/>
            <w:vAlign w:val="center"/>
          </w:tcPr>
          <w:p>
            <w:pPr>
              <w:widowControl/>
              <w:jc w:val="left"/>
              <w:rPr>
                <w:rFonts w:hint="eastAsia" w:ascii="宋体" w:hAnsi="宋体" w:eastAsia="宋体" w:cs="宋体"/>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栏次</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4</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5</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合计</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2000" w:type="dxa"/>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w:t>
            </w:r>
          </w:p>
        </w:tc>
      </w:tr>
    </w:tbl>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注：本表反映部门本年度政府性基金预算财政拨款收入、支出及结转和结余情况</w:t>
      </w:r>
    </w:p>
    <w:p>
      <w:pPr>
        <w:widowControl/>
        <w:jc w:val="left"/>
        <w:rPr>
          <w:rFonts w:ascii="Times New Roman" w:hAnsi="Times New Roman" w:eastAsia="仿宋_GB2312" w:cs="Times New Roman"/>
          <w:kern w:val="0"/>
          <w:szCs w:val="21"/>
        </w:rPr>
      </w:pPr>
      <w:r>
        <w:rPr>
          <w:rFonts w:hint="eastAsia" w:ascii="宋体" w:hAnsi="宋体" w:eastAsia="宋体" w:cs="宋体"/>
          <w:kern w:val="0"/>
          <w:sz w:val="22"/>
          <w:szCs w:val="22"/>
        </w:rPr>
        <w:t>说明：</w:t>
      </w:r>
      <w:r>
        <w:rPr>
          <w:rFonts w:hint="eastAsia" w:ascii="宋体" w:hAnsi="宋体" w:eastAsia="宋体" w:cs="宋体"/>
          <w:kern w:val="0"/>
          <w:sz w:val="22"/>
          <w:szCs w:val="22"/>
          <w:lang w:val="en-US" w:eastAsia="zh-CN"/>
        </w:rPr>
        <w:t>本单位</w:t>
      </w:r>
      <w:r>
        <w:rPr>
          <w:rFonts w:hint="eastAsia" w:ascii="宋体" w:hAnsi="宋体" w:eastAsia="宋体" w:cs="宋体"/>
          <w:kern w:val="0"/>
          <w:sz w:val="22"/>
          <w:szCs w:val="22"/>
        </w:rPr>
        <w:t>没有政府性基金收入，也没有使用政府性基金安排的支出，故本表无数据。</w:t>
      </w:r>
    </w:p>
    <w:p>
      <w:pPr>
        <w:widowControl/>
        <w:jc w:val="left"/>
        <w:rPr>
          <w:rFonts w:ascii="黑体" w:hAnsi="黑体" w:eastAsia="黑体"/>
          <w:szCs w:val="21"/>
        </w:rPr>
      </w:pPr>
      <w:r>
        <w:rPr>
          <w:rFonts w:ascii="黑体" w:hAnsi="黑体" w:eastAsia="黑体"/>
          <w:szCs w:val="21"/>
        </w:rPr>
        <w:br w:type="page"/>
      </w:r>
    </w:p>
    <w:tbl>
      <w:tblPr>
        <w:tblStyle w:val="5"/>
        <w:tblW w:w="14190" w:type="dxa"/>
        <w:tblInd w:w="93" w:type="dxa"/>
        <w:tblLayout w:type="autofit"/>
        <w:tblCellMar>
          <w:top w:w="0" w:type="dxa"/>
          <w:left w:w="108" w:type="dxa"/>
          <w:bottom w:w="0" w:type="dxa"/>
          <w:right w:w="108" w:type="dxa"/>
        </w:tblCellMar>
      </w:tblPr>
      <w:tblGrid>
        <w:gridCol w:w="2709"/>
        <w:gridCol w:w="2126"/>
        <w:gridCol w:w="2551"/>
        <w:gridCol w:w="2977"/>
        <w:gridCol w:w="3827"/>
      </w:tblGrid>
      <w:tr>
        <w:tblPrEx>
          <w:tblCellMar>
            <w:top w:w="0" w:type="dxa"/>
            <w:left w:w="108" w:type="dxa"/>
            <w:bottom w:w="0" w:type="dxa"/>
            <w:right w:w="108" w:type="dxa"/>
          </w:tblCellMar>
        </w:tblPrEx>
        <w:trPr>
          <w:trHeight w:val="720" w:hRule="atLeast"/>
        </w:trPr>
        <w:tc>
          <w:tcPr>
            <w:tcW w:w="14190" w:type="dxa"/>
            <w:gridSpan w:val="5"/>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1248" w:hRule="atLeast"/>
        </w:trPr>
        <w:tc>
          <w:tcPr>
            <w:tcW w:w="14190" w:type="dxa"/>
            <w:gridSpan w:val="5"/>
            <w:tcBorders>
              <w:top w:val="nil"/>
              <w:left w:val="nil"/>
              <w:bottom w:val="nil"/>
              <w:right w:val="nil"/>
            </w:tcBorders>
            <w:shd w:val="clear" w:color="000000" w:fill="FFFFFF"/>
            <w:vAlign w:val="center"/>
          </w:tcPr>
          <w:p>
            <w:pPr>
              <w:widowControl/>
              <w:ind w:firstLine="13000" w:firstLineChars="650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p>
            <w:pPr>
              <w:widowControl/>
              <w:jc w:val="both"/>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 xml:space="preserve">部门：湖南省水资源研究和利用合作中心                                                                                             </w:t>
            </w: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xml:space="preserve">项 </w:t>
            </w:r>
            <w:r>
              <w:rPr>
                <w:rFonts w:hint="eastAsia" w:ascii="宋体" w:hAnsi="宋体" w:eastAsia="宋体" w:cs="宋体"/>
                <w:color w:val="000000"/>
                <w:kern w:val="0"/>
                <w:sz w:val="22"/>
                <w:szCs w:val="22"/>
              </w:rPr>
              <w:t xml:space="preserve">   </w:t>
            </w:r>
            <w:r>
              <w:rPr>
                <w:rFonts w:hint="eastAsia" w:ascii="宋体" w:hAnsi="宋体" w:eastAsia="宋体" w:cs="宋体"/>
                <w:kern w:val="0"/>
                <w:sz w:val="22"/>
                <w:szCs w:val="22"/>
              </w:rPr>
              <w:t>目</w:t>
            </w:r>
          </w:p>
        </w:tc>
        <w:tc>
          <w:tcPr>
            <w:tcW w:w="9355" w:type="dxa"/>
            <w:gridSpan w:val="3"/>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本年支出</w:t>
            </w:r>
          </w:p>
        </w:tc>
      </w:tr>
      <w:tr>
        <w:tblPrEx>
          <w:tblCellMar>
            <w:top w:w="0" w:type="dxa"/>
            <w:left w:w="108" w:type="dxa"/>
            <w:bottom w:w="0" w:type="dxa"/>
            <w:right w:w="108" w:type="dxa"/>
          </w:tblCellMar>
        </w:tblPrEx>
        <w:trPr>
          <w:trHeight w:val="402" w:hRule="atLeast"/>
        </w:trPr>
        <w:tc>
          <w:tcPr>
            <w:tcW w:w="2709"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科目名称</w:t>
            </w:r>
          </w:p>
        </w:tc>
        <w:tc>
          <w:tcPr>
            <w:tcW w:w="255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合计</w:t>
            </w:r>
          </w:p>
        </w:tc>
        <w:tc>
          <w:tcPr>
            <w:tcW w:w="297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项目支出</w:t>
            </w:r>
          </w:p>
        </w:tc>
      </w:tr>
      <w:tr>
        <w:tblPrEx>
          <w:tblCellMar>
            <w:top w:w="0" w:type="dxa"/>
            <w:left w:w="108" w:type="dxa"/>
            <w:bottom w:w="0" w:type="dxa"/>
            <w:right w:w="108" w:type="dxa"/>
          </w:tblCellMar>
        </w:tblPrEx>
        <w:trPr>
          <w:trHeight w:val="402" w:hRule="atLeast"/>
        </w:trPr>
        <w:tc>
          <w:tcPr>
            <w:tcW w:w="2709"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2"/>
                <w:szCs w:val="22"/>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szCs w:val="22"/>
              </w:rPr>
            </w:pPr>
          </w:p>
        </w:tc>
        <w:tc>
          <w:tcPr>
            <w:tcW w:w="255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2"/>
                <w:szCs w:val="22"/>
              </w:rPr>
            </w:pPr>
          </w:p>
        </w:tc>
        <w:tc>
          <w:tcPr>
            <w:tcW w:w="297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2"/>
                <w:szCs w:val="22"/>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2"/>
                <w:szCs w:val="22"/>
              </w:rPr>
            </w:pPr>
          </w:p>
        </w:tc>
      </w:tr>
      <w:tr>
        <w:tblPrEx>
          <w:tblCellMar>
            <w:top w:w="0" w:type="dxa"/>
            <w:left w:w="108" w:type="dxa"/>
            <w:bottom w:w="0" w:type="dxa"/>
            <w:right w:w="108" w:type="dxa"/>
          </w:tblCellMar>
        </w:tblPrEx>
        <w:trPr>
          <w:trHeight w:val="402" w:hRule="atLeast"/>
        </w:trPr>
        <w:tc>
          <w:tcPr>
            <w:tcW w:w="2709"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2"/>
                <w:szCs w:val="22"/>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szCs w:val="22"/>
              </w:rPr>
            </w:pPr>
          </w:p>
        </w:tc>
        <w:tc>
          <w:tcPr>
            <w:tcW w:w="255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2"/>
                <w:szCs w:val="22"/>
              </w:rPr>
            </w:pPr>
          </w:p>
        </w:tc>
        <w:tc>
          <w:tcPr>
            <w:tcW w:w="297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2"/>
                <w:szCs w:val="22"/>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2"/>
                <w:szCs w:val="22"/>
              </w:rPr>
            </w:pPr>
          </w:p>
        </w:tc>
      </w:tr>
      <w:tr>
        <w:tblPrEx>
          <w:tblCellMar>
            <w:top w:w="0" w:type="dxa"/>
            <w:left w:w="108" w:type="dxa"/>
            <w:bottom w:w="0" w:type="dxa"/>
            <w:right w:w="108" w:type="dxa"/>
          </w:tblCellMar>
        </w:tblPrEx>
        <w:trPr>
          <w:trHeight w:val="402" w:hRule="atLeast"/>
        </w:trPr>
        <w:tc>
          <w:tcPr>
            <w:tcW w:w="4835" w:type="dxa"/>
            <w:gridSpan w:val="2"/>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栏次</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w:t>
            </w:r>
          </w:p>
        </w:tc>
        <w:tc>
          <w:tcPr>
            <w:tcW w:w="29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3</w:t>
            </w:r>
          </w:p>
        </w:tc>
      </w:tr>
      <w:tr>
        <w:tblPrEx>
          <w:tblCellMar>
            <w:top w:w="0" w:type="dxa"/>
            <w:left w:w="108" w:type="dxa"/>
            <w:bottom w:w="0" w:type="dxa"/>
            <w:right w:w="108" w:type="dxa"/>
          </w:tblCellMar>
        </w:tblPrEx>
        <w:trPr>
          <w:trHeight w:val="402" w:hRule="atLeast"/>
        </w:trPr>
        <w:tc>
          <w:tcPr>
            <w:tcW w:w="4835" w:type="dxa"/>
            <w:gridSpan w:val="2"/>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合计</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w:t>
            </w:r>
          </w:p>
        </w:tc>
        <w:tc>
          <w:tcPr>
            <w:tcW w:w="29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w:t>
            </w:r>
          </w:p>
        </w:tc>
      </w:tr>
      <w:tr>
        <w:tblPrEx>
          <w:tblCellMar>
            <w:top w:w="0" w:type="dxa"/>
            <w:left w:w="108" w:type="dxa"/>
            <w:bottom w:w="0" w:type="dxa"/>
            <w:right w:w="108" w:type="dxa"/>
          </w:tblCellMar>
        </w:tblPrEx>
        <w:trPr>
          <w:trHeight w:val="720" w:hRule="atLeast"/>
        </w:trPr>
        <w:tc>
          <w:tcPr>
            <w:tcW w:w="14190" w:type="dxa"/>
            <w:gridSpan w:val="5"/>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注：本表反映部门本年度国有资本经营预算财政拨款支出情况。</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说明：本单位没有使用国有资本经营预算安排的支出，故本表无数据。</w:t>
            </w:r>
          </w:p>
        </w:tc>
      </w:tr>
    </w:tbl>
    <w:p>
      <w:pPr>
        <w:pStyle w:val="9"/>
        <w:rPr>
          <w:sz w:val="72"/>
          <w:szCs w:val="72"/>
        </w:rPr>
        <w:sectPr>
          <w:pgSz w:w="16838" w:h="11906" w:orient="landscape"/>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21年度部门决算情况说明</w:t>
      </w:r>
    </w:p>
    <w:p>
      <w:pPr>
        <w:widowControl/>
        <w:jc w:val="left"/>
        <w:rPr>
          <w:rFonts w:asciiTheme="minorEastAsia" w:hAnsiTheme="minorEastAsia" w:eastAsiaTheme="minorEastAsia"/>
          <w:sz w:val="32"/>
          <w:szCs w:val="32"/>
        </w:rPr>
      </w:pPr>
      <w:r>
        <w:rPr>
          <w:sz w:val="70"/>
          <w:szCs w:val="70"/>
        </w:rPr>
        <w:br w:type="page"/>
      </w: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2021年度收、支总计</w:t>
      </w:r>
      <w:r>
        <w:rPr>
          <w:rFonts w:hint="eastAsia" w:asciiTheme="minorEastAsia" w:hAnsiTheme="minorEastAsia" w:eastAsiaTheme="minorEastAsia"/>
          <w:sz w:val="32"/>
          <w:szCs w:val="32"/>
          <w:lang w:val="en-US" w:eastAsia="zh-CN"/>
        </w:rPr>
        <w:t>821.17</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663.8</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80.84</w:t>
      </w:r>
      <w:r>
        <w:rPr>
          <w:rFonts w:hint="eastAsia" w:asciiTheme="minorEastAsia" w:hAnsiTheme="minorEastAsia" w:eastAsiaTheme="minorEastAsia"/>
          <w:sz w:val="32"/>
          <w:szCs w:val="32"/>
        </w:rPr>
        <w:t>%，主要是</w:t>
      </w:r>
      <w:r>
        <w:rPr>
          <w:rFonts w:hint="eastAsia" w:asciiTheme="minorEastAsia" w:hAnsiTheme="minorEastAsia" w:eastAsiaTheme="minorEastAsia"/>
          <w:sz w:val="32"/>
          <w:szCs w:val="32"/>
          <w:lang w:val="en-US" w:eastAsia="zh-CN"/>
        </w:rPr>
        <w:t>因为2021年承担的科研项目较2020年减少，且湖南创新型省份建设专项《亚欧水资源研究和利用中心郴州分中心创新支撑能力建设与提升》2020年结余资金未纳入2021年初预算。</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hint="eastAsia" w:asciiTheme="minorEastAsia" w:hAnsiTheme="minorEastAsia" w:eastAsiaTheme="minorEastAsia"/>
          <w:sz w:val="32"/>
          <w:szCs w:val="32"/>
          <w:lang w:val="en-US" w:eastAsia="zh-CN"/>
        </w:rPr>
        <w:t>506.15</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309.34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61.12</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196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38.72</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0.81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0.16</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w:t>
      </w:r>
      <w:r>
        <w:rPr>
          <w:rFonts w:hint="eastAsia" w:asciiTheme="minorEastAsia" w:hAnsiTheme="minorEastAsia" w:eastAsiaTheme="minorEastAsia"/>
          <w:sz w:val="32"/>
          <w:szCs w:val="32"/>
          <w:lang w:val="en-US" w:eastAsia="zh-CN"/>
        </w:rPr>
        <w:t>388.86</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165.91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42.67</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222.95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57.33</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 xml:space="preserve">    2021年度财政拨款收、支总计</w:t>
      </w:r>
      <w:r>
        <w:rPr>
          <w:rFonts w:hint="eastAsia" w:asciiTheme="minorEastAsia" w:hAnsiTheme="minorEastAsia" w:eastAsiaTheme="minorEastAsia"/>
          <w:sz w:val="32"/>
          <w:szCs w:val="32"/>
          <w:lang w:val="en-US" w:eastAsia="zh-CN"/>
        </w:rPr>
        <w:t>388.99</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823.52</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211.71%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2021年承担的科研项目较2020年减少。</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212.13</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54.55</w:t>
      </w:r>
      <w:r>
        <w:rPr>
          <w:rFonts w:hint="eastAsia" w:asciiTheme="minorEastAsia" w:hAnsiTheme="minorEastAsia" w:eastAsiaTheme="minorEastAsia"/>
          <w:sz w:val="32"/>
          <w:szCs w:val="32"/>
        </w:rPr>
        <w:t>%，与上年相比，财政拨款支出减少</w:t>
      </w:r>
      <w:r>
        <w:rPr>
          <w:rFonts w:hint="eastAsia" w:asciiTheme="minorEastAsia" w:hAnsiTheme="minorEastAsia" w:eastAsiaTheme="minorEastAsia"/>
          <w:sz w:val="32"/>
          <w:szCs w:val="32"/>
          <w:lang w:val="en-US" w:eastAsia="zh-CN"/>
        </w:rPr>
        <w:t>842.43</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397.13</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rPr>
        <w:t>主要是</w:t>
      </w:r>
      <w:r>
        <w:rPr>
          <w:rFonts w:hint="eastAsia" w:asciiTheme="minorEastAsia" w:hAnsiTheme="minorEastAsia" w:eastAsiaTheme="minorEastAsia"/>
          <w:color w:val="auto"/>
          <w:sz w:val="32"/>
          <w:szCs w:val="32"/>
          <w:lang w:val="en-US" w:eastAsia="zh-CN"/>
        </w:rPr>
        <w:t>承担的科研项目按项目任务书进度需跨年支出。</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212.13</w:t>
      </w:r>
      <w:r>
        <w:rPr>
          <w:rFonts w:hint="eastAsia" w:asciiTheme="minorEastAsia" w:hAnsiTheme="minorEastAsia" w:eastAsiaTheme="minorEastAsia"/>
          <w:sz w:val="32"/>
          <w:szCs w:val="32"/>
        </w:rPr>
        <w:t>万元，主要用于以下方面</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科学技术（类）支出</w:t>
      </w:r>
      <w:r>
        <w:rPr>
          <w:rFonts w:hint="eastAsia" w:asciiTheme="minorEastAsia" w:hAnsiTheme="minorEastAsia" w:eastAsiaTheme="minorEastAsia"/>
          <w:sz w:val="32"/>
          <w:szCs w:val="32"/>
          <w:lang w:val="en-US" w:eastAsia="zh-CN"/>
        </w:rPr>
        <w:t>172.81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81.46</w:t>
      </w:r>
      <w:r>
        <w:rPr>
          <w:rFonts w:hint="eastAsia" w:asciiTheme="minorEastAsia" w:hAnsiTheme="minorEastAsia" w:eastAsiaTheme="minorEastAsia"/>
          <w:sz w:val="32"/>
          <w:szCs w:val="32"/>
        </w:rPr>
        <w:t>%;社会保障和就业（类）支出</w:t>
      </w:r>
      <w:r>
        <w:rPr>
          <w:rFonts w:hint="eastAsia" w:asciiTheme="minorEastAsia" w:hAnsiTheme="minorEastAsia" w:eastAsiaTheme="minorEastAsia"/>
          <w:sz w:val="32"/>
          <w:szCs w:val="32"/>
          <w:lang w:val="en-US" w:eastAsia="zh-CN"/>
        </w:rPr>
        <w:t>12.58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5.93</w:t>
      </w:r>
      <w:r>
        <w:rPr>
          <w:rFonts w:hint="eastAsia" w:asciiTheme="minorEastAsia" w:hAnsiTheme="minorEastAsia" w:eastAsiaTheme="minorEastAsia"/>
          <w:sz w:val="32"/>
          <w:szCs w:val="32"/>
        </w:rPr>
        <w:t>%，住房保障（类）支出</w:t>
      </w:r>
      <w:r>
        <w:rPr>
          <w:rFonts w:hint="eastAsia" w:asciiTheme="minorEastAsia" w:hAnsiTheme="minorEastAsia" w:eastAsiaTheme="minorEastAsia"/>
          <w:sz w:val="32"/>
          <w:szCs w:val="32"/>
          <w:lang w:val="en-US" w:eastAsia="zh-CN"/>
        </w:rPr>
        <w:t>26.74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12.61</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hint="eastAsia" w:asciiTheme="minorEastAsia" w:hAnsiTheme="minorEastAsia" w:eastAsiaTheme="minorEastAsia"/>
          <w:sz w:val="32"/>
          <w:szCs w:val="32"/>
          <w:lang w:val="en-US" w:eastAsia="zh-CN"/>
        </w:rPr>
        <w:t>305.75</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212.13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69.38</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1、科学技术支出（类）</w:t>
      </w:r>
      <w:r>
        <w:rPr>
          <w:rFonts w:hint="eastAsia" w:asciiTheme="minorEastAsia" w:hAnsiTheme="minorEastAsia" w:eastAsiaTheme="minorEastAsia"/>
          <w:color w:val="auto"/>
          <w:sz w:val="32"/>
          <w:szCs w:val="32"/>
          <w:lang w:val="en-US" w:eastAsia="zh-CN"/>
        </w:rPr>
        <w:t>基础研究</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机构运行</w:t>
      </w:r>
      <w:r>
        <w:rPr>
          <w:rFonts w:hint="eastAsia" w:asciiTheme="minorEastAsia" w:hAnsiTheme="minorEastAsia" w:eastAsiaTheme="minorEastAsia"/>
          <w:color w:val="auto"/>
          <w:sz w:val="32"/>
          <w:szCs w:val="32"/>
        </w:rPr>
        <w:t>（项）。</w:t>
      </w:r>
    </w:p>
    <w:p>
      <w:pPr>
        <w:pStyle w:val="9"/>
        <w:ind w:firstLine="800" w:firstLineChars="250"/>
        <w:rPr>
          <w:rFonts w:hint="eastAsia" w:asciiTheme="minorEastAsia" w:hAnsiTheme="minorEastAsia" w:eastAsiaTheme="minorEastAsia"/>
          <w:color w:val="FF0000"/>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3.08</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15.31</w:t>
      </w:r>
      <w:r>
        <w:rPr>
          <w:rFonts w:hint="eastAsia" w:asciiTheme="minorEastAsia" w:hAnsiTheme="minorEastAsia" w:eastAsiaTheme="minorEastAsia"/>
          <w:color w:val="auto"/>
          <w:sz w:val="32"/>
          <w:szCs w:val="32"/>
        </w:rPr>
        <w:t>万元，决算数大于年初预算数的主要原因是：</w:t>
      </w:r>
      <w:r>
        <w:rPr>
          <w:rFonts w:hint="eastAsia" w:asciiTheme="minorEastAsia" w:hAnsiTheme="minorEastAsia" w:eastAsiaTheme="minorEastAsia"/>
          <w:color w:val="auto"/>
          <w:sz w:val="32"/>
          <w:szCs w:val="32"/>
          <w:lang w:val="en-US" w:eastAsia="zh-CN"/>
        </w:rPr>
        <w:t>年中追加退休人员工资及</w:t>
      </w:r>
      <w:r>
        <w:rPr>
          <w:rFonts w:hint="eastAsia" w:asciiTheme="minorEastAsia" w:hAnsiTheme="minorEastAsia" w:eastAsiaTheme="minorEastAsia"/>
          <w:color w:val="auto"/>
          <w:sz w:val="32"/>
          <w:szCs w:val="32"/>
        </w:rPr>
        <w:t>补发</w:t>
      </w:r>
      <w:r>
        <w:rPr>
          <w:rFonts w:hint="eastAsia" w:asciiTheme="minorEastAsia" w:hAnsiTheme="minorEastAsia" w:eastAsiaTheme="minorEastAsia"/>
          <w:color w:val="auto"/>
          <w:sz w:val="32"/>
          <w:szCs w:val="32"/>
          <w:lang w:val="en-US" w:eastAsia="zh-CN"/>
        </w:rPr>
        <w:t>退休人员优异待遇补助。</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2、科学技术支出（类）应用研究（款）机构运行（项）。</w:t>
      </w:r>
    </w:p>
    <w:p>
      <w:pPr>
        <w:pStyle w:val="9"/>
        <w:ind w:firstLine="800" w:firstLineChars="250"/>
        <w:rPr>
          <w:rFonts w:hint="default" w:asciiTheme="minorEastAsia" w:hAnsiTheme="minorEastAsia" w:eastAsiaTheme="minorEastAsia"/>
          <w:color w:val="FF0000"/>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112.66</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111.27</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98.77</w:t>
      </w:r>
      <w:r>
        <w:rPr>
          <w:rFonts w:hint="eastAsia" w:asciiTheme="minorEastAsia" w:hAnsiTheme="minorEastAsia" w:eastAsiaTheme="minorEastAsia"/>
          <w:color w:val="auto"/>
          <w:sz w:val="32"/>
          <w:szCs w:val="32"/>
        </w:rPr>
        <w:t>%。</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3</w:t>
      </w:r>
      <w:r>
        <w:rPr>
          <w:rFonts w:hint="eastAsia" w:asciiTheme="minorEastAsia" w:hAnsiTheme="minorEastAsia" w:eastAsiaTheme="minorEastAsia"/>
          <w:color w:val="auto"/>
          <w:sz w:val="32"/>
          <w:szCs w:val="32"/>
        </w:rPr>
        <w:t>、科学技术支出（类）</w:t>
      </w:r>
      <w:r>
        <w:rPr>
          <w:rFonts w:hint="eastAsia" w:asciiTheme="minorEastAsia" w:hAnsiTheme="minorEastAsia" w:eastAsiaTheme="minorEastAsia"/>
          <w:color w:val="auto"/>
          <w:sz w:val="32"/>
          <w:szCs w:val="32"/>
          <w:lang w:val="en-US" w:eastAsia="zh-CN"/>
        </w:rPr>
        <w:t>科技条件与服务</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科技条件专项</w:t>
      </w:r>
      <w:r>
        <w:rPr>
          <w:rFonts w:hint="eastAsia" w:asciiTheme="minorEastAsia" w:hAnsiTheme="minorEastAsia" w:eastAsiaTheme="minorEastAsia"/>
          <w:color w:val="auto"/>
          <w:sz w:val="32"/>
          <w:szCs w:val="32"/>
        </w:rPr>
        <w:t>（项）。</w:t>
      </w:r>
    </w:p>
    <w:p>
      <w:pPr>
        <w:pStyle w:val="9"/>
        <w:ind w:firstLine="800" w:firstLineChars="250"/>
        <w:rPr>
          <w:rFonts w:hint="default" w:asciiTheme="minorEastAsia" w:hAnsiTheme="minorEastAsia" w:eastAsiaTheme="minorEastAsia"/>
          <w:color w:val="0000FF"/>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79.70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2.11</w:t>
      </w:r>
      <w:r>
        <w:rPr>
          <w:rFonts w:hint="eastAsia" w:asciiTheme="minorEastAsia" w:hAnsiTheme="minorEastAsia" w:eastAsiaTheme="minorEastAsia"/>
          <w:color w:val="auto"/>
          <w:sz w:val="32"/>
          <w:szCs w:val="32"/>
        </w:rPr>
        <w:t>万元，决算数</w:t>
      </w:r>
      <w:r>
        <w:rPr>
          <w:rFonts w:hint="eastAsia" w:asciiTheme="minorEastAsia" w:hAnsiTheme="minorEastAsia" w:eastAsiaTheme="minorEastAsia"/>
          <w:color w:val="auto"/>
          <w:sz w:val="32"/>
          <w:szCs w:val="32"/>
          <w:lang w:val="en-US" w:eastAsia="zh-CN"/>
        </w:rPr>
        <w:t>小</w:t>
      </w:r>
      <w:r>
        <w:rPr>
          <w:rFonts w:hint="eastAsia" w:asciiTheme="minorEastAsia" w:hAnsiTheme="minorEastAsia" w:eastAsiaTheme="minorEastAsia"/>
          <w:color w:val="auto"/>
          <w:sz w:val="32"/>
          <w:szCs w:val="32"/>
        </w:rPr>
        <w:t>于年初预算数的主要原因是：</w:t>
      </w:r>
      <w:r>
        <w:rPr>
          <w:rFonts w:hint="eastAsia" w:asciiTheme="minorEastAsia" w:hAnsiTheme="minorEastAsia" w:eastAsiaTheme="minorEastAsia"/>
          <w:color w:val="auto"/>
          <w:sz w:val="32"/>
          <w:szCs w:val="32"/>
          <w:lang w:val="en-US" w:eastAsia="zh-CN"/>
        </w:rPr>
        <w:t>经费下达时间较晚，按项目任务书进度需跨年支出。</w:t>
      </w:r>
    </w:p>
    <w:p>
      <w:pPr>
        <w:pStyle w:val="9"/>
        <w:ind w:firstLine="800" w:firstLineChars="250"/>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4、</w:t>
      </w:r>
      <w:r>
        <w:rPr>
          <w:rFonts w:hint="eastAsia" w:asciiTheme="minorEastAsia" w:hAnsiTheme="minorEastAsia" w:eastAsiaTheme="minorEastAsia"/>
          <w:color w:val="auto"/>
          <w:sz w:val="32"/>
          <w:szCs w:val="32"/>
        </w:rPr>
        <w:t>科学技术支出（类）</w:t>
      </w:r>
      <w:r>
        <w:rPr>
          <w:rFonts w:hint="eastAsia" w:asciiTheme="minorEastAsia" w:hAnsiTheme="minorEastAsia" w:eastAsiaTheme="minorEastAsia"/>
          <w:color w:val="auto"/>
          <w:sz w:val="32"/>
          <w:szCs w:val="32"/>
          <w:lang w:val="en-US" w:eastAsia="zh-CN"/>
        </w:rPr>
        <w:t>科技交流与合作</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其他科技交流与合作</w:t>
      </w:r>
      <w:r>
        <w:rPr>
          <w:rFonts w:hint="eastAsia" w:asciiTheme="minorEastAsia" w:hAnsiTheme="minorEastAsia" w:eastAsiaTheme="minorEastAsia"/>
          <w:color w:val="auto"/>
          <w:sz w:val="32"/>
          <w:szCs w:val="32"/>
        </w:rPr>
        <w:t>（项）。</w:t>
      </w:r>
    </w:p>
    <w:p>
      <w:pPr>
        <w:pStyle w:val="9"/>
        <w:ind w:firstLine="800" w:firstLineChars="25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72.62</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44.12</w:t>
      </w:r>
      <w:r>
        <w:rPr>
          <w:rFonts w:hint="eastAsia" w:asciiTheme="minorEastAsia" w:hAnsiTheme="minorEastAsia" w:eastAsiaTheme="minorEastAsia"/>
          <w:color w:val="auto"/>
          <w:sz w:val="32"/>
          <w:szCs w:val="32"/>
        </w:rPr>
        <w:t>万元，完成年初预算的87.83%，决算数小于年初预算数的主要原因是：</w:t>
      </w:r>
      <w:r>
        <w:rPr>
          <w:rFonts w:hint="default" w:asciiTheme="minorEastAsia" w:hAnsiTheme="minorEastAsia" w:eastAsiaTheme="minorEastAsia"/>
          <w:sz w:val="32"/>
          <w:szCs w:val="32"/>
        </w:rPr>
        <w:t>202</w:t>
      </w:r>
      <w:r>
        <w:rPr>
          <w:rFonts w:hint="default" w:asciiTheme="minorEastAsia" w:hAnsiTheme="minorEastAsia" w:eastAsiaTheme="minorEastAsia"/>
          <w:sz w:val="32"/>
          <w:szCs w:val="32"/>
          <w:lang w:val="en-US" w:eastAsia="zh-CN"/>
        </w:rPr>
        <w:t>1</w:t>
      </w:r>
      <w:r>
        <w:rPr>
          <w:rFonts w:hint="default" w:asciiTheme="minorEastAsia" w:hAnsiTheme="minorEastAsia" w:eastAsiaTheme="minorEastAsia"/>
          <w:sz w:val="32"/>
          <w:szCs w:val="32"/>
        </w:rPr>
        <w:t>年</w:t>
      </w:r>
      <w:r>
        <w:rPr>
          <w:rFonts w:hint="default" w:asciiTheme="minorEastAsia" w:hAnsiTheme="minorEastAsia" w:eastAsiaTheme="minorEastAsia"/>
          <w:sz w:val="32"/>
          <w:szCs w:val="32"/>
          <w:lang w:val="en-US" w:eastAsia="zh-CN"/>
        </w:rPr>
        <w:t>继续</w:t>
      </w:r>
      <w:r>
        <w:rPr>
          <w:rFonts w:hint="eastAsia" w:asciiTheme="minorEastAsia" w:hAnsiTheme="minorEastAsia" w:eastAsiaTheme="minorEastAsia"/>
          <w:color w:val="auto"/>
          <w:sz w:val="32"/>
          <w:szCs w:val="32"/>
          <w:lang w:val="en-US" w:eastAsia="zh-CN"/>
        </w:rPr>
        <w:t>受国际与国内新冠肺炎疫情影响，无因公出国团组和接待国际团组来访，同时也减缓了单位承担的社发领域科技创新项目和平台验收业务工作经费的验收进度。</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5</w:t>
      </w:r>
      <w:r>
        <w:rPr>
          <w:rFonts w:hint="eastAsia" w:asciiTheme="minorEastAsia" w:hAnsiTheme="minorEastAsia" w:eastAsiaTheme="minorEastAsia"/>
          <w:color w:val="auto"/>
          <w:sz w:val="32"/>
          <w:szCs w:val="32"/>
        </w:rPr>
        <w:t>、社会保障和就业支出（类）行政事业单位养老支出（款）机关事业单位养老保险缴费支出（项）。</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12.58</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12.58</w:t>
      </w:r>
      <w:r>
        <w:rPr>
          <w:rFonts w:hint="eastAsia" w:asciiTheme="minorEastAsia" w:hAnsiTheme="minorEastAsia" w:eastAsiaTheme="minorEastAsia"/>
          <w:color w:val="auto"/>
          <w:sz w:val="32"/>
          <w:szCs w:val="32"/>
        </w:rPr>
        <w:t>万元，完成年初预算的10</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eastAsia="zh-CN"/>
        </w:rPr>
        <w:t>。</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6</w:t>
      </w:r>
      <w:r>
        <w:rPr>
          <w:rFonts w:hint="eastAsia" w:asciiTheme="minorEastAsia" w:hAnsiTheme="minorEastAsia" w:eastAsiaTheme="minorEastAsia"/>
          <w:color w:val="auto"/>
          <w:sz w:val="32"/>
          <w:szCs w:val="32"/>
        </w:rPr>
        <w:t>、住房保障支出（类）住房改革支出（款）住房公积金（项）。</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17.50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17.50</w:t>
      </w:r>
      <w:r>
        <w:rPr>
          <w:rFonts w:hint="eastAsia" w:asciiTheme="minorEastAsia" w:hAnsiTheme="minorEastAsia" w:eastAsiaTheme="minorEastAsia"/>
          <w:color w:val="auto"/>
          <w:sz w:val="32"/>
          <w:szCs w:val="32"/>
        </w:rPr>
        <w:t>万元，完成年初预算的100%。</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7</w:t>
      </w:r>
      <w:r>
        <w:rPr>
          <w:rFonts w:hint="eastAsia" w:asciiTheme="minorEastAsia" w:hAnsiTheme="minorEastAsia" w:eastAsiaTheme="minorEastAsia"/>
          <w:color w:val="auto"/>
          <w:sz w:val="32"/>
          <w:szCs w:val="32"/>
        </w:rPr>
        <w:t>、住房保障支出（类）住房改革支出（款）购房补贴（项）。</w:t>
      </w:r>
    </w:p>
    <w:p>
      <w:pPr>
        <w:pStyle w:val="9"/>
        <w:keepNext w:val="0"/>
        <w:keepLines w:val="0"/>
        <w:pageBreakBefore w:val="0"/>
        <w:widowControl w:val="0"/>
        <w:kinsoku/>
        <w:wordWrap/>
        <w:overflowPunct/>
        <w:topLinePunct w:val="0"/>
        <w:autoSpaceDE w:val="0"/>
        <w:autoSpaceDN w:val="0"/>
        <w:bidi w:val="0"/>
        <w:adjustRightInd w:val="0"/>
        <w:snapToGrid/>
        <w:ind w:firstLine="800" w:firstLineChars="250"/>
        <w:textAlignment w:val="auto"/>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7.61</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9.24</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121.42</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决算数大于年初预算数的主要原因是：单位人员调动，新人住房补贴指标预算不足，从绩效工资指标中调剂了部分指标。</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165.91</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164.13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98.93</w:t>
      </w:r>
      <w:r>
        <w:rPr>
          <w:rFonts w:hint="eastAsia" w:asciiTheme="minorEastAsia" w:hAnsiTheme="minorEastAsia" w:eastAsiaTheme="minorEastAsia"/>
          <w:sz w:val="32"/>
          <w:szCs w:val="32"/>
        </w:rPr>
        <w:t>%,主要包括基本工资、津贴补贴、奖金、</w:t>
      </w:r>
      <w:r>
        <w:rPr>
          <w:rFonts w:hint="eastAsia" w:asciiTheme="minorEastAsia" w:hAnsiTheme="minorEastAsia" w:eastAsiaTheme="minorEastAsia"/>
          <w:sz w:val="32"/>
          <w:szCs w:val="32"/>
          <w:lang w:val="en-US" w:eastAsia="zh-CN"/>
        </w:rPr>
        <w:t>绩效工资、</w:t>
      </w:r>
      <w:r>
        <w:rPr>
          <w:rFonts w:hint="eastAsia" w:asciiTheme="minorEastAsia" w:hAnsiTheme="minorEastAsia" w:eastAsiaTheme="minorEastAsia"/>
          <w:sz w:val="32"/>
          <w:szCs w:val="32"/>
        </w:rPr>
        <w:t>机关事业单位基本养老保险缴费、职工基本医疗保险缴费、其他社会保障缴费、住房公积金、其他工资福利支出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退休费、其他对个人和家庭的补助</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1.78</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1.07</w:t>
      </w:r>
      <w:r>
        <w:rPr>
          <w:rFonts w:hint="eastAsia" w:asciiTheme="minorEastAsia" w:hAnsiTheme="minorEastAsia" w:eastAsiaTheme="minorEastAsia"/>
          <w:sz w:val="32"/>
          <w:szCs w:val="32"/>
        </w:rPr>
        <w:t>%，主要包括办公费、印刷费、</w:t>
      </w:r>
      <w:r>
        <w:rPr>
          <w:rFonts w:hint="eastAsia" w:asciiTheme="minorEastAsia" w:hAnsiTheme="minorEastAsia" w:eastAsiaTheme="minorEastAsia"/>
          <w:sz w:val="32"/>
          <w:szCs w:val="32"/>
          <w:lang w:val="en-US" w:eastAsia="zh-CN"/>
        </w:rPr>
        <w:t>水费、电费、邮电费、公务接待费、工会经费、其他商品和服务支出</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12.25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0.82</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%，决算数小于预算数的主要原因是全年安排因公出国（境）团组0个，累计0人次，与上年相比减少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6.25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1.6</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val="en-US" w:eastAsia="zh-CN"/>
        </w:rPr>
        <w:t>在</w:t>
      </w:r>
      <w:r>
        <w:rPr>
          <w:rFonts w:hint="eastAsia" w:asciiTheme="minorEastAsia" w:hAnsiTheme="minorEastAsia" w:eastAsiaTheme="minorEastAsia"/>
          <w:sz w:val="32"/>
          <w:szCs w:val="32"/>
        </w:rPr>
        <w:t>新冠疫情</w:t>
      </w:r>
      <w:r>
        <w:rPr>
          <w:rFonts w:hint="eastAsia" w:asciiTheme="minorEastAsia" w:hAnsiTheme="minorEastAsia" w:eastAsiaTheme="minorEastAsia"/>
          <w:sz w:val="32"/>
          <w:szCs w:val="32"/>
          <w:lang w:val="en-US" w:eastAsia="zh-CN"/>
        </w:rPr>
        <w:t>防控常态化背景下采用“线上+线下”的模式开展交流工作</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0.54</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540</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val="en-US" w:eastAsia="zh-CN"/>
        </w:rPr>
        <w:t>在</w:t>
      </w:r>
      <w:r>
        <w:rPr>
          <w:rFonts w:hint="eastAsia" w:asciiTheme="minorEastAsia" w:hAnsiTheme="minorEastAsia" w:eastAsiaTheme="minorEastAsia"/>
          <w:sz w:val="32"/>
          <w:szCs w:val="32"/>
        </w:rPr>
        <w:t>新冠疫情</w:t>
      </w:r>
      <w:r>
        <w:rPr>
          <w:rFonts w:hint="eastAsia" w:asciiTheme="minorEastAsia" w:hAnsiTheme="minorEastAsia" w:eastAsiaTheme="minorEastAsia"/>
          <w:sz w:val="32"/>
          <w:szCs w:val="32"/>
          <w:lang w:val="en-US" w:eastAsia="zh-CN"/>
        </w:rPr>
        <w:t>防控常态化背景下采用“线上+线下”的模式开展交流工作</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万元，截止202年12月31日，我单位开支财政拨款的公务用车保有量为0辆。</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0.25</w:t>
      </w:r>
      <w:r>
        <w:rPr>
          <w:rFonts w:hint="eastAsia" w:asciiTheme="minorEastAsia" w:hAnsiTheme="minorEastAsia" w:eastAsiaTheme="minorEastAsia"/>
          <w:sz w:val="32"/>
          <w:szCs w:val="32"/>
        </w:rPr>
        <w:t>万元，减少的主要原因是单位公务车被拍卖处置。</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0.82</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2、公务接待费支出决算为</w:t>
      </w:r>
      <w:r>
        <w:rPr>
          <w:rFonts w:hint="eastAsia" w:asciiTheme="minorEastAsia" w:hAnsiTheme="minorEastAsia" w:eastAsiaTheme="minorEastAsia"/>
          <w:color w:val="auto"/>
          <w:sz w:val="32"/>
          <w:szCs w:val="32"/>
          <w:lang w:val="en-US" w:eastAsia="zh-CN"/>
        </w:rPr>
        <w:t>0.1</w:t>
      </w:r>
      <w:r>
        <w:rPr>
          <w:rFonts w:hint="eastAsia" w:asciiTheme="minorEastAsia" w:hAnsiTheme="minorEastAsia" w:eastAsiaTheme="minorEastAsia"/>
          <w:color w:val="auto"/>
          <w:sz w:val="32"/>
          <w:szCs w:val="32"/>
        </w:rPr>
        <w:t>万元，全年共接待来访团组</w:t>
      </w:r>
      <w:r>
        <w:rPr>
          <w:rFonts w:hint="eastAsia" w:asciiTheme="minorEastAsia" w:hAnsiTheme="minorEastAsia" w:eastAsiaTheme="minorEastAsia"/>
          <w:color w:val="auto"/>
          <w:sz w:val="32"/>
          <w:szCs w:val="32"/>
          <w:lang w:val="en-US" w:eastAsia="zh-CN"/>
        </w:rPr>
        <w:t>2</w:t>
      </w:r>
      <w:r>
        <w:rPr>
          <w:rFonts w:hint="eastAsia" w:asciiTheme="minorEastAsia" w:hAnsiTheme="minorEastAsia" w:eastAsiaTheme="minorEastAsia"/>
          <w:color w:val="auto"/>
          <w:sz w:val="32"/>
          <w:szCs w:val="32"/>
        </w:rPr>
        <w:t>个、来宾</w:t>
      </w:r>
      <w:r>
        <w:rPr>
          <w:rFonts w:hint="eastAsia" w:asciiTheme="minorEastAsia" w:hAnsiTheme="minorEastAsia" w:eastAsiaTheme="minorEastAsia"/>
          <w:color w:val="auto"/>
          <w:sz w:val="32"/>
          <w:szCs w:val="32"/>
          <w:lang w:val="en-US" w:eastAsia="zh-CN"/>
        </w:rPr>
        <w:t>7</w:t>
      </w:r>
      <w:r>
        <w:rPr>
          <w:rFonts w:hint="eastAsia" w:asciiTheme="minorEastAsia" w:hAnsiTheme="minorEastAsia" w:eastAsiaTheme="minorEastAsia"/>
          <w:color w:val="auto"/>
          <w:sz w:val="32"/>
          <w:szCs w:val="32"/>
        </w:rPr>
        <w:t>人次，主要是</w:t>
      </w:r>
      <w:r>
        <w:rPr>
          <w:rFonts w:hint="eastAsia" w:asciiTheme="minorEastAsia" w:hAnsiTheme="minorEastAsia" w:eastAsiaTheme="minorEastAsia"/>
          <w:color w:val="auto"/>
          <w:sz w:val="32"/>
          <w:szCs w:val="32"/>
          <w:lang w:val="en-US" w:eastAsia="zh-CN"/>
        </w:rPr>
        <w:t>接待屈原农科园管委会、亚欧科技创新合作中心</w:t>
      </w:r>
      <w:r>
        <w:rPr>
          <w:rFonts w:hint="eastAsia" w:asciiTheme="minorEastAsia" w:hAnsiTheme="minorEastAsia" w:eastAsiaTheme="minorEastAsia"/>
          <w:color w:val="auto"/>
          <w:sz w:val="32"/>
          <w:szCs w:val="32"/>
        </w:rPr>
        <w:t>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sz w:val="32"/>
          <w:szCs w:val="32"/>
          <w:lang w:eastAsia="zh-CN"/>
        </w:rPr>
        <w:t>，</w:t>
      </w:r>
      <w:r>
        <w:rPr>
          <w:rFonts w:hint="eastAsia" w:asciiTheme="minorEastAsia" w:hAnsiTheme="minorEastAsia"/>
          <w:sz w:val="32"/>
          <w:szCs w:val="32"/>
          <w:lang w:val="en-US" w:eastAsia="zh-CN"/>
        </w:rPr>
        <w:t>本单位更新公务用车0辆</w:t>
      </w:r>
      <w:bookmarkStart w:id="3" w:name="_GoBack"/>
      <w:bookmarkEnd w:id="3"/>
      <w:r>
        <w:rPr>
          <w:rFonts w:hint="eastAsia" w:asciiTheme="minorEastAsia" w:hAnsiTheme="minorEastAsia"/>
          <w:color w:val="000000" w:themeColor="text1"/>
          <w:sz w:val="32"/>
          <w:szCs w:val="32"/>
          <w14:textFill>
            <w14:solidFill>
              <w14:schemeClr w14:val="tx1"/>
            </w14:solidFill>
          </w14:textFill>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sz w:val="32"/>
          <w:szCs w:val="32"/>
          <w:lang w:eastAsia="zh-CN"/>
        </w:rPr>
        <w:t>，</w:t>
      </w:r>
      <w:r>
        <w:rPr>
          <w:rFonts w:hint="eastAsia" w:asciiTheme="minorEastAsia" w:hAnsiTheme="minorEastAsia"/>
          <w:sz w:val="32"/>
          <w:szCs w:val="32"/>
        </w:rPr>
        <w:t>截止2021年12月31日，我单位开支财政拨款的公务用车保有量为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9"/>
        <w:rPr>
          <w:rFonts w:hAnsi="黑体"/>
          <w:b/>
          <w:sz w:val="32"/>
          <w:szCs w:val="32"/>
        </w:rPr>
      </w:pPr>
      <w:r>
        <w:rPr>
          <w:rFonts w:hint="eastAsia" w:hAnsi="黑体"/>
          <w:b/>
          <w:sz w:val="32"/>
          <w:szCs w:val="32"/>
        </w:rPr>
        <w:t>八、政府性基金预算收入支出决算情况</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Theme="minorEastAsia" w:hAnsiTheme="minorEastAsia" w:eastAsiaTheme="minorEastAsia"/>
          <w:sz w:val="32"/>
          <w:szCs w:val="32"/>
          <w:lang w:val="en-US" w:eastAsia="zh-CN"/>
        </w:rPr>
      </w:pPr>
      <w:r>
        <w:rPr>
          <w:rFonts w:hint="eastAsia" w:asciiTheme="minorEastAsia" w:hAnsiTheme="minorEastAsia" w:eastAsiaTheme="minorEastAsia"/>
          <w:color w:val="000000" w:themeColor="text1"/>
          <w:sz w:val="32"/>
          <w:szCs w:val="32"/>
          <w14:textFill>
            <w14:solidFill>
              <w14:schemeClr w14:val="tx1"/>
            </w14:solidFill>
          </w14:textFill>
        </w:rPr>
        <w:t>本单位无政府性基金</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收支。</w:t>
      </w:r>
    </w:p>
    <w:p>
      <w:pPr>
        <w:pStyle w:val="9"/>
        <w:rPr>
          <w:rFonts w:hAnsi="黑体"/>
          <w:b/>
          <w:sz w:val="32"/>
          <w:szCs w:val="32"/>
        </w:rPr>
      </w:pPr>
      <w:r>
        <w:rPr>
          <w:rFonts w:hint="eastAsia" w:hAnsi="黑体"/>
          <w:b/>
          <w:sz w:val="32"/>
          <w:szCs w:val="32"/>
        </w:rPr>
        <w:t>九、机关运行经费支出说明</w:t>
      </w:r>
    </w:p>
    <w:p>
      <w:pPr>
        <w:pStyle w:val="9"/>
        <w:ind w:firstLine="640" w:firstLineChars="200"/>
        <w:rPr>
          <w:rFonts w:hint="default" w:asciiTheme="minorEastAsia" w:hAnsiTheme="minorEastAsia" w:eastAsiaTheme="minorEastAsia"/>
          <w:color w:val="0000FF"/>
          <w:sz w:val="32"/>
          <w:szCs w:val="32"/>
          <w:lang w:val="en-US" w:eastAsia="zh-CN"/>
        </w:rPr>
      </w:pPr>
      <w:r>
        <w:rPr>
          <w:rFonts w:hint="eastAsia" w:asciiTheme="minorEastAsia" w:hAnsiTheme="minorEastAsia" w:eastAsiaTheme="minorEastAsia"/>
          <w:color w:val="000000" w:themeColor="text1"/>
          <w:sz w:val="32"/>
          <w:szCs w:val="32"/>
          <w14:textFill>
            <w14:solidFill>
              <w14:schemeClr w14:val="tx1"/>
            </w14:solidFill>
          </w14:textFill>
        </w:rPr>
        <w:t>本单位无</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机关运行经费支出</w:t>
      </w:r>
      <w:r>
        <w:rPr>
          <w:rFonts w:hint="eastAsia" w:asciiTheme="minorEastAsia" w:hAnsiTheme="minorEastAsia" w:eastAsiaTheme="minorEastAsia"/>
          <w:sz w:val="32"/>
          <w:szCs w:val="32"/>
          <w:lang w:val="en-US" w:eastAsia="zh-CN"/>
        </w:rPr>
        <w:t>。</w:t>
      </w:r>
    </w:p>
    <w:p>
      <w:pPr>
        <w:pStyle w:val="9"/>
        <w:rPr>
          <w:rFonts w:hAnsi="黑体"/>
          <w:b/>
          <w:sz w:val="32"/>
          <w:szCs w:val="32"/>
        </w:rPr>
      </w:pPr>
      <w:r>
        <w:rPr>
          <w:rFonts w:hint="eastAsia" w:hAnsi="黑体"/>
          <w:b/>
          <w:sz w:val="32"/>
          <w:szCs w:val="32"/>
        </w:rPr>
        <w:t>十、一般性支出情况说明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年本</w:t>
      </w:r>
      <w:r>
        <w:rPr>
          <w:rFonts w:hint="eastAsia" w:asciiTheme="minorEastAsia" w:hAnsiTheme="minorEastAsia" w:eastAsiaTheme="minorEastAsia"/>
          <w:sz w:val="32"/>
          <w:szCs w:val="32"/>
          <w:lang w:val="en-US" w:eastAsia="zh-CN"/>
        </w:rPr>
        <w:t>单位</w:t>
      </w:r>
      <w:r>
        <w:rPr>
          <w:rFonts w:hint="eastAsia" w:asciiTheme="minorEastAsia" w:hAnsiTheme="minorEastAsia" w:eastAsiaTheme="minorEastAsia"/>
          <w:sz w:val="32"/>
          <w:szCs w:val="32"/>
        </w:rPr>
        <w:t>开支会议费0万元。</w:t>
      </w:r>
    </w:p>
    <w:p>
      <w:pPr>
        <w:pStyle w:val="9"/>
        <w:rPr>
          <w:rFonts w:hAnsi="黑体"/>
          <w:b/>
          <w:sz w:val="32"/>
          <w:szCs w:val="32"/>
        </w:rPr>
      </w:pPr>
      <w:r>
        <w:rPr>
          <w:rFonts w:hint="eastAsia" w:hAnsi="黑体"/>
          <w:b/>
          <w:sz w:val="32"/>
          <w:szCs w:val="32"/>
        </w:rPr>
        <w:t>十一、政府采购支出说明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本中心2021年度政府采购支出总额</w:t>
      </w:r>
      <w:r>
        <w:rPr>
          <w:rFonts w:hint="eastAsia" w:asciiTheme="minorEastAsia" w:hAnsiTheme="minorEastAsia" w:eastAsiaTheme="minorEastAsia"/>
          <w:sz w:val="32"/>
          <w:szCs w:val="32"/>
          <w:lang w:val="en-US" w:eastAsia="zh-CN"/>
        </w:rPr>
        <w:t>0.00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0.00</w:t>
      </w:r>
      <w:r>
        <w:rPr>
          <w:rFonts w:hint="eastAsia" w:asciiTheme="minorEastAsia" w:hAnsiTheme="minorEastAsia" w:eastAsiaTheme="minorEastAsia"/>
          <w:sz w:val="32"/>
          <w:szCs w:val="32"/>
        </w:rPr>
        <w:t>万元、政府采购工程支出0.00万元、政府采购服务支出0.00万元。授予中小企业合同金额</w:t>
      </w:r>
      <w:r>
        <w:rPr>
          <w:rFonts w:hint="eastAsia" w:asciiTheme="minorEastAsia" w:hAnsiTheme="minorEastAsia" w:eastAsiaTheme="minorEastAsia"/>
          <w:sz w:val="32"/>
          <w:szCs w:val="32"/>
          <w:lang w:val="en-US" w:eastAsia="zh-CN"/>
        </w:rPr>
        <w:t>0.00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0.00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0.00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0.00</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0.00</w:t>
      </w:r>
      <w:r>
        <w:rPr>
          <w:rFonts w:hint="eastAsia" w:asciiTheme="minorEastAsia" w:hAnsiTheme="minorEastAsia" w:eastAsiaTheme="minorEastAsia"/>
          <w:sz w:val="32"/>
          <w:szCs w:val="32"/>
        </w:rPr>
        <w:t>%，工程采购授予中小企业合同金额占工程支出金额的0.00，服务采购授予中小企业合同金额占服务支出金额的0.00%。</w:t>
      </w:r>
    </w:p>
    <w:p>
      <w:pPr>
        <w:pStyle w:val="9"/>
        <w:rPr>
          <w:rFonts w:hAnsi="黑体"/>
          <w:b/>
          <w:sz w:val="32"/>
          <w:szCs w:val="32"/>
        </w:rPr>
      </w:pPr>
      <w:r>
        <w:rPr>
          <w:rFonts w:hint="eastAsia" w:hAnsi="黑体"/>
          <w:b/>
          <w:sz w:val="32"/>
          <w:szCs w:val="32"/>
        </w:rPr>
        <w:t>十二、国有资产占用情况说明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pPr>
        <w:pStyle w:val="9"/>
        <w:rPr>
          <w:rFonts w:hAnsi="黑体"/>
          <w:b/>
          <w:sz w:val="32"/>
          <w:szCs w:val="32"/>
        </w:rPr>
      </w:pPr>
      <w:r>
        <w:rPr>
          <w:rFonts w:hint="eastAsia" w:hAnsi="黑体"/>
          <w:b/>
          <w:sz w:val="32"/>
          <w:szCs w:val="32"/>
        </w:rPr>
        <w:t>十三、2021年度预算绩效情况说明</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asciiTheme="minorEastAsia" w:hAnsiTheme="minorEastAsia" w:eastAsiaTheme="minorEastAsia"/>
          <w:sz w:val="32"/>
          <w:szCs w:val="32"/>
        </w:rPr>
        <w:t>按照中央、省的部署，积极推进预算绩效管理改革，以目标管理、第三方评价、信息公开等为着力点，认真贯彻落实省委、省政府的决策部署，高度重视绩效管理工作，将绩效管理融入预算编制、执行过程。积极推动预算绩效管理由专项资金拓展至部门整体支出，探索构建部门整体绩效管理机制。</w:t>
      </w:r>
    </w:p>
    <w:p>
      <w:pPr>
        <w:autoSpaceDE w:val="0"/>
        <w:autoSpaceDN w:val="0"/>
        <w:adjustRightInd w:val="0"/>
        <w:ind w:firstLine="640" w:firstLineChars="200"/>
        <w:jc w:val="left"/>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（2）部门决算中项目绩效自评结果。</w:t>
      </w:r>
    </w:p>
    <w:p>
      <w:pPr>
        <w:keepNext w:val="0"/>
        <w:keepLines w:val="0"/>
        <w:pageBreakBefore w:val="0"/>
        <w:kinsoku/>
        <w:wordWrap/>
        <w:overflowPunct/>
        <w:topLinePunct w:val="0"/>
        <w:autoSpaceDE w:val="0"/>
        <w:autoSpaceDN w:val="0"/>
        <w:bidi w:val="0"/>
        <w:adjustRightInd w:val="0"/>
        <w:snapToGrid/>
        <w:ind w:firstLine="640" w:firstLineChars="200"/>
        <w:jc w:val="both"/>
        <w:textAlignment w:val="auto"/>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eastAsia="zh-CN"/>
        </w:rPr>
        <w:t>无</w:t>
      </w:r>
      <w:r>
        <w:rPr>
          <w:rFonts w:hint="eastAsia" w:cs="黑体" w:asciiTheme="minorEastAsia" w:hAnsiTheme="minorEastAsia"/>
          <w:color w:val="000000"/>
          <w:kern w:val="0"/>
          <w:sz w:val="32"/>
          <w:szCs w:val="32"/>
        </w:rPr>
        <w:t>部门决算中项目绩效自评结果。</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cs="黑体" w:asciiTheme="minorEastAsia" w:hAnsiTheme="minorEastAsia"/>
          <w:b/>
          <w:color w:val="000000"/>
          <w:kern w:val="0"/>
          <w:sz w:val="32"/>
          <w:szCs w:val="32"/>
        </w:rPr>
        <w:t>3</w:t>
      </w:r>
      <w:r>
        <w:rPr>
          <w:rFonts w:hint="eastAsia" w:cs="黑体" w:asciiTheme="minorEastAsia" w:hAnsiTheme="minorEastAsia"/>
          <w:b/>
          <w:color w:val="000000"/>
          <w:kern w:val="0"/>
          <w:sz w:val="32"/>
          <w:szCs w:val="32"/>
        </w:rPr>
        <w:t>）部门评价项目绩效评价结果。</w:t>
      </w:r>
    </w:p>
    <w:p>
      <w:pPr>
        <w:autoSpaceDE w:val="0"/>
        <w:autoSpaceDN w:val="0"/>
        <w:adjustRightInd w:val="0"/>
        <w:ind w:firstLine="640" w:firstLineChars="200"/>
        <w:jc w:val="left"/>
        <w:rPr>
          <w:rFonts w:hint="eastAsia" w:cs="黑体" w:asciiTheme="minorEastAsia" w:hAnsiTheme="minorEastAsia" w:eastAsiaTheme="minorEastAsia"/>
          <w:color w:val="000000"/>
          <w:kern w:val="0"/>
          <w:sz w:val="32"/>
          <w:szCs w:val="32"/>
          <w:lang w:eastAsia="zh-CN"/>
        </w:rPr>
      </w:pPr>
      <w:r>
        <w:rPr>
          <w:rFonts w:hint="eastAsia" w:cs="黑体" w:asciiTheme="minorEastAsia" w:hAnsiTheme="minorEastAsia"/>
          <w:color w:val="000000"/>
          <w:kern w:val="0"/>
          <w:sz w:val="32"/>
          <w:szCs w:val="32"/>
        </w:rPr>
        <w:t>2021年度我</w:t>
      </w:r>
      <w:r>
        <w:rPr>
          <w:rFonts w:hint="eastAsia" w:cs="黑体" w:asciiTheme="minorEastAsia" w:hAnsiTheme="minorEastAsia"/>
          <w:color w:val="000000"/>
          <w:kern w:val="0"/>
          <w:sz w:val="32"/>
          <w:szCs w:val="32"/>
          <w:lang w:val="en-US" w:eastAsia="zh-CN"/>
        </w:rPr>
        <w:t>单位</w:t>
      </w:r>
      <w:r>
        <w:rPr>
          <w:rFonts w:hint="eastAsia" w:cs="黑体" w:asciiTheme="minorEastAsia" w:hAnsiTheme="minorEastAsia"/>
          <w:color w:val="000000"/>
          <w:kern w:val="0"/>
          <w:sz w:val="32"/>
          <w:szCs w:val="32"/>
        </w:rPr>
        <w:t xml:space="preserve">整体支出绩效自评综合得分为 </w:t>
      </w:r>
      <w:r>
        <w:rPr>
          <w:rFonts w:hint="eastAsia" w:cs="黑体" w:asciiTheme="minorEastAsia" w:hAnsiTheme="minorEastAsia"/>
          <w:color w:val="000000"/>
          <w:kern w:val="0"/>
          <w:sz w:val="32"/>
          <w:szCs w:val="32"/>
          <w:lang w:val="en-US" w:eastAsia="zh-CN"/>
        </w:rPr>
        <w:t>97</w:t>
      </w:r>
      <w:r>
        <w:rPr>
          <w:rFonts w:hint="eastAsia" w:cs="黑体" w:asciiTheme="minorEastAsia" w:hAnsiTheme="minorEastAsia"/>
          <w:color w:val="000000"/>
          <w:kern w:val="0"/>
          <w:sz w:val="32"/>
          <w:szCs w:val="32"/>
        </w:rPr>
        <w:t>分，评价等级为“优”</w:t>
      </w:r>
      <w:r>
        <w:rPr>
          <w:rFonts w:hint="eastAsia" w:cs="黑体" w:asciiTheme="minorEastAsia" w:hAnsiTheme="minorEastAsia"/>
          <w:color w:val="000000"/>
          <w:kern w:val="0"/>
          <w:sz w:val="32"/>
          <w:szCs w:val="32"/>
          <w:lang w:eastAsia="zh-CN"/>
        </w:rPr>
        <w:t>。</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rPr>
          <w:sz w:val="72"/>
          <w:szCs w:val="72"/>
        </w:rPr>
      </w:pPr>
    </w:p>
    <w:p>
      <w:pPr>
        <w:pStyle w:val="9"/>
        <w:rPr>
          <w:sz w:val="72"/>
          <w:szCs w:val="72"/>
        </w:rPr>
      </w:pPr>
    </w:p>
    <w:p>
      <w:pPr>
        <w:pStyle w:val="9"/>
        <w:jc w:val="both"/>
        <w:rPr>
          <w:sz w:val="72"/>
          <w:szCs w:val="72"/>
        </w:rPr>
      </w:pPr>
    </w:p>
    <w:p>
      <w:pPr>
        <w:pStyle w:val="9"/>
        <w:jc w:val="both"/>
        <w:rPr>
          <w:sz w:val="72"/>
          <w:szCs w:val="72"/>
        </w:rPr>
      </w:pPr>
    </w:p>
    <w:p>
      <w:pPr>
        <w:pStyle w:val="9"/>
        <w:jc w:val="both"/>
        <w:rPr>
          <w:sz w:val="72"/>
          <w:szCs w:val="72"/>
        </w:rPr>
      </w:pPr>
    </w:p>
    <w:p>
      <w:pPr>
        <w:pStyle w:val="9"/>
        <w:jc w:val="both"/>
        <w:rPr>
          <w:sz w:val="72"/>
          <w:szCs w:val="72"/>
        </w:rPr>
      </w:pPr>
    </w:p>
    <w:p>
      <w:pPr>
        <w:pStyle w:val="9"/>
        <w:jc w:val="both"/>
        <w:rPr>
          <w:sz w:val="72"/>
          <w:szCs w:val="72"/>
        </w:rPr>
      </w:pPr>
    </w:p>
    <w:p>
      <w:pPr>
        <w:pStyle w:val="9"/>
        <w:jc w:val="both"/>
        <w:rPr>
          <w:sz w:val="72"/>
          <w:szCs w:val="72"/>
        </w:rPr>
      </w:pPr>
    </w:p>
    <w:p>
      <w:pPr>
        <w:pStyle w:val="9"/>
        <w:jc w:val="both"/>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cs="黑体" w:asciiTheme="minorEastAsia" w:hAnsiTheme="minorEastAsia"/>
          <w:color w:val="000000"/>
          <w:kern w:val="0"/>
          <w:sz w:val="32"/>
          <w:szCs w:val="32"/>
        </w:rPr>
      </w:pPr>
      <w:r>
        <w:rPr>
          <w:rFonts w:ascii="黑体" w:eastAsia="黑体" w:cs="黑体"/>
          <w:color w:val="000000"/>
          <w:kern w:val="0"/>
          <w:sz w:val="70"/>
          <w:szCs w:val="70"/>
        </w:rPr>
        <w:br w:type="page"/>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一、财政拨款收入指财政当年拨付的资金。</w:t>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二、事业收入指事业单位开展专业业务活动及辅助活动所取得的收入。</w:t>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三、经营收入指事业单位在专业业务活动及其辅助活动之外开展非独立核算经营活动取得的收入。</w:t>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四、其他收入指除上述“财政拨款收入”，“事业收入”、“经营收入”等以外的收入。主要是利息收入等。</w:t>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六、年初结转和结余指以前年度尚未完成、结转到本年按有关规定继续使用的资金。</w:t>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七、结余分配指事业单位按规定提取的职工福利基金、事业基金和缴纳的所得税。</w:t>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八、年末结转和结余指本年度或以前年度预算安排、因客观条件发生变化无法按原计划实施，需延迟到以后年度按有关规定继续使用的资金。</w:t>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九、基本支出指为保障机构正常运转、完成日常工作任务而发生的人员支出和公用支出。</w:t>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十、项目支出指在基本支出之外为完成特定行政任务和事业发展目标所发生的支出。</w:t>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十一、经营支出指事业单位在专业业务活动及其辅助活动之外开展非独立核算经营活动发生的支出。</w:t>
      </w:r>
    </w:p>
    <w:p>
      <w:pPr>
        <w:shd w:val="clear" w:color="auto" w:fill="FFFFFF"/>
        <w:spacing w:line="56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十二、“三公”经费：纳入财政预决算管理的“三公”经费，是指用财政拨款安排的因公出国(境)费、公务用车购置及运行费和公务接待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ind w:firstLine="640" w:firstLineChars="200"/>
        <w:rPr>
          <w:rFonts w:cs="黑体" w:asciiTheme="minorEastAsia" w:hAnsiTheme="minorEastAsia"/>
          <w:color w:val="000000"/>
          <w:kern w:val="0"/>
          <w:sz w:val="32"/>
          <w:szCs w:val="32"/>
        </w:rPr>
      </w:pPr>
      <w:r>
        <w:rPr>
          <w:rFonts w:hint="eastAsia" w:cs="仿宋_GB2312" w:asciiTheme="minorEastAsia" w:hAnsiTheme="minorEastAsia" w:eastAsiaTheme="minor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pgSz w:w="11906" w:h="16838"/>
      <w:pgMar w:top="1287" w:right="1287" w:bottom="1287" w:left="128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yZWE0ZWNlM2E2YTI2MzQ0NzU0OWEzOTIyNjQwYzY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2BC1AB4"/>
    <w:rsid w:val="03B73706"/>
    <w:rsid w:val="04C3528D"/>
    <w:rsid w:val="0A1026E6"/>
    <w:rsid w:val="0AFE48BC"/>
    <w:rsid w:val="0B976339"/>
    <w:rsid w:val="0E8F73F2"/>
    <w:rsid w:val="0F032819"/>
    <w:rsid w:val="0FDC19E8"/>
    <w:rsid w:val="10673529"/>
    <w:rsid w:val="15B71DCB"/>
    <w:rsid w:val="1E0E573A"/>
    <w:rsid w:val="1EC24A6D"/>
    <w:rsid w:val="22FB3ADB"/>
    <w:rsid w:val="232B1E31"/>
    <w:rsid w:val="23F068B2"/>
    <w:rsid w:val="28DF6965"/>
    <w:rsid w:val="29982084"/>
    <w:rsid w:val="2C9E3E55"/>
    <w:rsid w:val="2F546A4D"/>
    <w:rsid w:val="31CD2AE7"/>
    <w:rsid w:val="33F97DCE"/>
    <w:rsid w:val="395F4EC2"/>
    <w:rsid w:val="39E210F9"/>
    <w:rsid w:val="3B47390A"/>
    <w:rsid w:val="3D2A5291"/>
    <w:rsid w:val="47290367"/>
    <w:rsid w:val="47D40EB8"/>
    <w:rsid w:val="48A7772A"/>
    <w:rsid w:val="48AE6D76"/>
    <w:rsid w:val="4A4336AA"/>
    <w:rsid w:val="4C1F5577"/>
    <w:rsid w:val="4CC77581"/>
    <w:rsid w:val="4D6B792C"/>
    <w:rsid w:val="4E573A0C"/>
    <w:rsid w:val="4EB421D1"/>
    <w:rsid w:val="4ECD1F20"/>
    <w:rsid w:val="50666188"/>
    <w:rsid w:val="50D17AA6"/>
    <w:rsid w:val="52A2521A"/>
    <w:rsid w:val="557A7274"/>
    <w:rsid w:val="60EC27D2"/>
    <w:rsid w:val="620579B7"/>
    <w:rsid w:val="620F6680"/>
    <w:rsid w:val="665852D2"/>
    <w:rsid w:val="666646D2"/>
    <w:rsid w:val="6A892D47"/>
    <w:rsid w:val="6E402EF5"/>
    <w:rsid w:val="79060501"/>
    <w:rsid w:val="79F664F9"/>
    <w:rsid w:val="7A6C0C2E"/>
    <w:rsid w:val="7D2324E5"/>
    <w:rsid w:val="7EEF51C1"/>
    <w:rsid w:val="7FB4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7688</Words>
  <Characters>9538</Characters>
  <Lines>69</Lines>
  <Paragraphs>19</Paragraphs>
  <TotalTime>27</TotalTime>
  <ScaleCrop>false</ScaleCrop>
  <LinksUpToDate>false</LinksUpToDate>
  <CharactersWithSpaces>11335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包子麻麻</cp:lastModifiedBy>
  <cp:lastPrinted>2023-09-19T08:31:00Z</cp:lastPrinted>
  <dcterms:modified xsi:type="dcterms:W3CDTF">2023-09-25T10:51:00Z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8BF4986A60394590A1A4F0CCBF4B0D12</vt:lpwstr>
  </property>
</Properties>
</file>